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BB59F">
      <w:pPr>
        <w:spacing w:line="50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兽医博士学术成果认定标准</w:t>
      </w:r>
    </w:p>
    <w:p w14:paraId="36B7FD9F">
      <w:pPr>
        <w:widowControl/>
        <w:shd w:val="clear" w:color="auto" w:fill="FFFFFF"/>
        <w:spacing w:line="560" w:lineRule="exact"/>
        <w:ind w:firstLine="629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盲审通过但结果不全为优秀者，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65595EB8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发表高水平学术论文（满足以下条件之一）：</w:t>
      </w:r>
    </w:p>
    <w:p w14:paraId="2F4ECEB8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在CNS主刊上发表论文1篇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3A366C4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以第一作者（含共同第一作者）在我校认定的G1高质量期刊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以第一作者（含排序前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位的共同第一作者）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院级高质量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发表学术研究论文1篇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63DEF0E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以第一作者（排序第一）在中科院大类二区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Top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期刊或我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认定的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院级高质量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刊上发表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SCI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论文1篇。</w:t>
      </w:r>
    </w:p>
    <w:p w14:paraId="55771645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以第一作者（排序第一）在中科院大类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三区及以上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发表学术研究论文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或在中科院大类三区及以上发表论文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并在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认定的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院级高质量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中文核心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期刊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发表论文1篇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9915A8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授权国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发明专利2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项或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实审超过1年的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发达国家</w:t>
      </w:r>
      <w:r>
        <w:rPr>
          <w:rFonts w:hint="eastAsia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PCT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国际</w:t>
      </w:r>
      <w:r>
        <w:rPr>
          <w:rFonts w:hint="eastAsia" w:ascii="仿宋" w:hAnsi="仿宋" w:eastAsia="仿宋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发明专利1项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(第1完成人；或前2名且导师排名第1）；</w:t>
      </w:r>
    </w:p>
    <w:p w14:paraId="258C74BC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制定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国际标准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主要完成人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国家标准1项（前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名）、行业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/地方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标准1项（</w:t>
      </w:r>
      <w:r>
        <w:rPr>
          <w:rFonts w:hint="eastAsia" w:ascii="仿宋" w:hAnsi="仿宋" w:eastAsia="仿宋" w:cs="Times New Roman"/>
          <w:sz w:val="32"/>
          <w:szCs w:val="32"/>
        </w:rPr>
        <w:t>第1名；或前2名且导师排名第1）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相关证明材料需经学院学位评定分委员会认定有效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35B4AE43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获国家科学技术奖（持一级证书者）；或省部级科学技术奖（一等奖前7名、二等奖前5名）；</w:t>
      </w:r>
    </w:p>
    <w:p w14:paraId="41A50CE7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.作为主要贡献者获批兽用制品证书（含正式证书颁发之前的批件），相关证明材料需经学院学位评定分委员会认定有效；</w:t>
      </w:r>
    </w:p>
    <w:p w14:paraId="4EECF21C"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论文相关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内容完成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以上成果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鉴定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第1完成人；或前2名且导师排名第1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），相关证明材料需经学院学位评定分委员会认定有效；</w:t>
      </w:r>
    </w:p>
    <w:p w14:paraId="6D198DF3"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学校认定的国家级学科竞赛中获奖（团队特等奖前2名、一等奖前1名，或个人一等奖及以上）；或在省级及以上创新创业大赛中获奖（团体一等奖前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名或个人一等奖及以上），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相关证明材料需经学位评定分委员会认定有效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C3C1AF6"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sz w:val="32"/>
          <w:szCs w:val="32"/>
        </w:rPr>
        <w:t>发表</w:t>
      </w:r>
      <w:r>
        <w:rPr>
          <w:rFonts w:hint="eastAsia" w:ascii="仿宋" w:hAnsi="仿宋" w:eastAsia="仿宋" w:cs="Times New Roman"/>
          <w:sz w:val="32"/>
          <w:szCs w:val="32"/>
        </w:rPr>
        <w:t>或获</w:t>
      </w:r>
      <w:r>
        <w:rPr>
          <w:rFonts w:ascii="仿宋" w:hAnsi="仿宋" w:eastAsia="仿宋" w:cs="Times New Roman"/>
          <w:sz w:val="32"/>
          <w:szCs w:val="32"/>
        </w:rPr>
        <w:t>得</w:t>
      </w:r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必须遵守学术诚信要求，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。论文必须是导师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或导师团队成员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为通讯作者的学术研究论文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期刊分区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以正式发表见刊当年为准，且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见刊当年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不是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中国科学院《国际期刊预警名单（试行）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》期刊。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gxZGVlODAyNjZjZDNmZDVlNDA4NDg5ZjgyODUifQ=="/>
  </w:docVars>
  <w:rsids>
    <w:rsidRoot w:val="00000000"/>
    <w:rsid w:val="2F3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2024-10-30T03:21:20Z</dcterms:created>
  <dc:creator>z_xin</dc:creator>
  <cp:lastModifiedBy>陈辰</cp:lastModifiedBy>
  <dcterms:modified xsi:type="dcterms:W3CDTF">2024-10-30T03:21:30Z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5DE9D72A80F6493F8AA69A5D56FA66C7_12</vt:lpwstr>
  </property>
</Properties>
</file>