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D420" w14:textId="1F357A42" w:rsidR="00FF5C16" w:rsidRPr="00650A2C" w:rsidRDefault="00FF5C16" w:rsidP="00BF60E8">
      <w:pPr>
        <w:rPr>
          <w:rFonts w:eastAsia="仿宋_GB2312"/>
          <w:b/>
          <w:bCs/>
          <w:sz w:val="28"/>
          <w:szCs w:val="28"/>
        </w:rPr>
      </w:pPr>
      <w:r w:rsidRPr="00650A2C">
        <w:rPr>
          <w:rFonts w:eastAsia="仿宋_GB2312"/>
          <w:b/>
          <w:bCs/>
          <w:sz w:val="28"/>
          <w:szCs w:val="28"/>
        </w:rPr>
        <w:t>附件一</w:t>
      </w:r>
      <w:r w:rsidR="007326B6">
        <w:rPr>
          <w:rFonts w:eastAsia="仿宋_GB2312"/>
          <w:b/>
          <w:bCs/>
          <w:sz w:val="28"/>
          <w:szCs w:val="28"/>
        </w:rPr>
        <w:t xml:space="preserve">  </w:t>
      </w:r>
      <w:r w:rsidR="007326B6">
        <w:rPr>
          <w:rFonts w:eastAsia="仿宋_GB2312" w:hint="eastAsia"/>
          <w:b/>
          <w:bCs/>
          <w:sz w:val="28"/>
          <w:szCs w:val="28"/>
        </w:rPr>
        <w:t>论文、墙报格式</w:t>
      </w:r>
    </w:p>
    <w:p w14:paraId="3C517E3B" w14:textId="77777777" w:rsidR="005272A9" w:rsidRPr="00650A2C" w:rsidRDefault="00650A2C" w:rsidP="00AE17E4">
      <w:pPr>
        <w:spacing w:line="350" w:lineRule="exact"/>
        <w:rPr>
          <w:rFonts w:eastAsia="仿宋_GB2312"/>
          <w:b/>
          <w:bCs/>
          <w:sz w:val="28"/>
          <w:szCs w:val="28"/>
        </w:rPr>
      </w:pPr>
      <w:r w:rsidRPr="00650A2C">
        <w:rPr>
          <w:rFonts w:eastAsia="仿宋_GB2312"/>
          <w:b/>
          <w:bCs/>
          <w:sz w:val="28"/>
          <w:szCs w:val="28"/>
        </w:rPr>
        <w:t xml:space="preserve">1. </w:t>
      </w:r>
      <w:r w:rsidR="005272A9" w:rsidRPr="00650A2C">
        <w:rPr>
          <w:rFonts w:eastAsia="仿宋_GB2312"/>
          <w:b/>
          <w:bCs/>
          <w:sz w:val="28"/>
          <w:szCs w:val="28"/>
        </w:rPr>
        <w:t>论文格式及排版要求</w:t>
      </w:r>
    </w:p>
    <w:p w14:paraId="1D647687" w14:textId="77777777" w:rsidR="005272A9" w:rsidRPr="00140FC6" w:rsidRDefault="005272A9" w:rsidP="00566CE5">
      <w:pPr>
        <w:autoSpaceDE w:val="0"/>
        <w:autoSpaceDN w:val="0"/>
        <w:adjustRightInd w:val="0"/>
        <w:spacing w:line="288" w:lineRule="auto"/>
        <w:ind w:firstLineChars="196" w:firstLine="470"/>
        <w:rPr>
          <w:rFonts w:eastAsia="仿宋"/>
        </w:rPr>
      </w:pPr>
      <w:r w:rsidRPr="00140FC6">
        <w:rPr>
          <w:rFonts w:eastAsia="仿宋"/>
        </w:rPr>
        <w:t>（</w:t>
      </w:r>
      <w:r w:rsidRPr="00140FC6">
        <w:rPr>
          <w:rFonts w:eastAsia="仿宋"/>
        </w:rPr>
        <w:t>1</w:t>
      </w:r>
      <w:r w:rsidRPr="00140FC6">
        <w:rPr>
          <w:rFonts w:eastAsia="仿宋"/>
        </w:rPr>
        <w:t>）论文大小要求：提交</w:t>
      </w:r>
      <w:r w:rsidRPr="00140FC6">
        <w:rPr>
          <w:rFonts w:eastAsia="仿宋"/>
        </w:rPr>
        <w:t xml:space="preserve">word </w:t>
      </w:r>
      <w:r w:rsidRPr="00140FC6">
        <w:rPr>
          <w:rFonts w:eastAsia="仿宋"/>
        </w:rPr>
        <w:t>文档，</w:t>
      </w:r>
      <w:r w:rsidR="00360486" w:rsidRPr="00140FC6">
        <w:rPr>
          <w:rFonts w:eastAsia="仿宋"/>
        </w:rPr>
        <w:t>A4</w:t>
      </w:r>
      <w:r w:rsidR="00360486" w:rsidRPr="00140FC6">
        <w:rPr>
          <w:rFonts w:eastAsia="仿宋"/>
        </w:rPr>
        <w:t>纸</w:t>
      </w:r>
      <w:r w:rsidRPr="00140FC6">
        <w:rPr>
          <w:rFonts w:eastAsia="仿宋"/>
        </w:rPr>
        <w:t>页面不超过</w:t>
      </w:r>
      <w:r w:rsidRPr="00140FC6">
        <w:rPr>
          <w:rFonts w:eastAsia="仿宋"/>
        </w:rPr>
        <w:t>6</w:t>
      </w:r>
      <w:r w:rsidRPr="00140FC6">
        <w:rPr>
          <w:rFonts w:eastAsia="仿宋"/>
        </w:rPr>
        <w:t>页。</w:t>
      </w:r>
    </w:p>
    <w:p w14:paraId="3223CB65" w14:textId="77777777" w:rsidR="005272A9" w:rsidRPr="00140FC6" w:rsidRDefault="005272A9" w:rsidP="00566CE5">
      <w:pPr>
        <w:autoSpaceDE w:val="0"/>
        <w:autoSpaceDN w:val="0"/>
        <w:adjustRightInd w:val="0"/>
        <w:spacing w:line="288" w:lineRule="auto"/>
        <w:ind w:firstLineChars="196" w:firstLine="470"/>
        <w:rPr>
          <w:rFonts w:eastAsia="仿宋"/>
        </w:rPr>
      </w:pPr>
      <w:r w:rsidRPr="00140FC6">
        <w:rPr>
          <w:rFonts w:eastAsia="仿宋"/>
        </w:rPr>
        <w:t>（</w:t>
      </w:r>
      <w:r w:rsidRPr="00140FC6">
        <w:rPr>
          <w:rFonts w:eastAsia="仿宋"/>
        </w:rPr>
        <w:t>2</w:t>
      </w:r>
      <w:r w:rsidRPr="00140FC6">
        <w:rPr>
          <w:rFonts w:eastAsia="仿宋"/>
        </w:rPr>
        <w:t>）论文内容要求：所有</w:t>
      </w:r>
      <w:r w:rsidR="00566CE5">
        <w:rPr>
          <w:rFonts w:eastAsia="仿宋" w:hint="eastAsia"/>
        </w:rPr>
        <w:t>论文</w:t>
      </w:r>
      <w:r w:rsidRPr="00140FC6">
        <w:rPr>
          <w:rFonts w:eastAsia="仿宋"/>
        </w:rPr>
        <w:t>应有文题</w:t>
      </w:r>
      <w:r w:rsidR="00360486" w:rsidRPr="00140FC6">
        <w:rPr>
          <w:rFonts w:eastAsia="仿宋"/>
        </w:rPr>
        <w:t>，</w:t>
      </w:r>
      <w:r w:rsidRPr="00140FC6">
        <w:rPr>
          <w:rFonts w:eastAsia="仿宋"/>
        </w:rPr>
        <w:t>作者</w:t>
      </w:r>
      <w:r w:rsidR="00360486" w:rsidRPr="00140FC6">
        <w:rPr>
          <w:rFonts w:eastAsia="仿宋"/>
        </w:rPr>
        <w:t>姓名</w:t>
      </w:r>
      <w:r w:rsidR="00360486" w:rsidRPr="00140FC6">
        <w:rPr>
          <w:rFonts w:eastAsia="仿宋"/>
        </w:rPr>
        <w:t>(</w:t>
      </w:r>
      <w:r w:rsidR="00360486" w:rsidRPr="00140FC6">
        <w:rPr>
          <w:rFonts w:eastAsia="仿宋"/>
        </w:rPr>
        <w:t>多个作者用逗号隔开</w:t>
      </w:r>
      <w:r w:rsidR="00360486" w:rsidRPr="00140FC6">
        <w:rPr>
          <w:rFonts w:eastAsia="仿宋"/>
        </w:rPr>
        <w:t>)</w:t>
      </w:r>
      <w:r w:rsidRPr="00140FC6">
        <w:rPr>
          <w:rFonts w:eastAsia="仿宋"/>
        </w:rPr>
        <w:t>及其单位</w:t>
      </w:r>
      <w:r w:rsidR="00360486" w:rsidRPr="00140FC6">
        <w:rPr>
          <w:rFonts w:eastAsia="仿宋"/>
        </w:rPr>
        <w:t>名称（做各单位标明单位阿拉伯数字顺序码，包括单位名称、所在城市、邮政编码），</w:t>
      </w:r>
      <w:r w:rsidRPr="00140FC6">
        <w:rPr>
          <w:rFonts w:eastAsia="仿宋"/>
        </w:rPr>
        <w:t>中文摘要和关键词</w:t>
      </w:r>
      <w:r w:rsidR="00360486" w:rsidRPr="00140FC6">
        <w:rPr>
          <w:rFonts w:eastAsia="仿宋"/>
        </w:rPr>
        <w:t>，</w:t>
      </w:r>
      <w:r w:rsidRPr="00140FC6">
        <w:rPr>
          <w:rFonts w:eastAsia="仿宋"/>
        </w:rPr>
        <w:t>引言</w:t>
      </w:r>
      <w:r w:rsidR="00360486" w:rsidRPr="00140FC6">
        <w:rPr>
          <w:rFonts w:eastAsia="仿宋"/>
        </w:rPr>
        <w:t>，</w:t>
      </w:r>
      <w:r w:rsidRPr="00140FC6">
        <w:rPr>
          <w:rFonts w:eastAsia="仿宋"/>
        </w:rPr>
        <w:t>材料与方法</w:t>
      </w:r>
      <w:r w:rsidR="00360486" w:rsidRPr="00140FC6">
        <w:rPr>
          <w:rFonts w:eastAsia="仿宋"/>
        </w:rPr>
        <w:t>（材料</w:t>
      </w:r>
      <w:r w:rsidR="00650A2C" w:rsidRPr="00140FC6">
        <w:rPr>
          <w:rFonts w:eastAsia="仿宋"/>
        </w:rPr>
        <w:t>与</w:t>
      </w:r>
      <w:r w:rsidR="00360486" w:rsidRPr="00140FC6">
        <w:rPr>
          <w:rFonts w:eastAsia="仿宋"/>
        </w:rPr>
        <w:t>方法为</w:t>
      </w:r>
      <w:r w:rsidR="00650A2C" w:rsidRPr="00140FC6">
        <w:rPr>
          <w:rFonts w:eastAsia="仿宋"/>
        </w:rPr>
        <w:t>同一个</w:t>
      </w:r>
      <w:r w:rsidR="00360486" w:rsidRPr="00140FC6">
        <w:rPr>
          <w:rFonts w:eastAsia="仿宋"/>
        </w:rPr>
        <w:t>部分）</w:t>
      </w:r>
      <w:r w:rsidR="00650A2C" w:rsidRPr="00140FC6">
        <w:rPr>
          <w:rFonts w:eastAsia="仿宋"/>
        </w:rPr>
        <w:t>，</w:t>
      </w:r>
      <w:r w:rsidRPr="00140FC6">
        <w:rPr>
          <w:rFonts w:eastAsia="仿宋"/>
        </w:rPr>
        <w:t>结果</w:t>
      </w:r>
      <w:r w:rsidR="00650A2C" w:rsidRPr="00140FC6">
        <w:rPr>
          <w:rFonts w:eastAsia="仿宋"/>
        </w:rPr>
        <w:t>，</w:t>
      </w:r>
      <w:r w:rsidRPr="00140FC6">
        <w:rPr>
          <w:rFonts w:eastAsia="仿宋"/>
        </w:rPr>
        <w:t>讨论</w:t>
      </w:r>
      <w:r w:rsidR="00650A2C" w:rsidRPr="00140FC6">
        <w:rPr>
          <w:rFonts w:eastAsia="仿宋"/>
        </w:rPr>
        <w:t>，</w:t>
      </w:r>
      <w:r w:rsidRPr="00140FC6">
        <w:rPr>
          <w:rFonts w:eastAsia="仿宋"/>
        </w:rPr>
        <w:t>参考文献</w:t>
      </w:r>
      <w:r w:rsidR="00360486" w:rsidRPr="00140FC6">
        <w:rPr>
          <w:rFonts w:eastAsia="仿宋"/>
        </w:rPr>
        <w:t>，以及</w:t>
      </w:r>
      <w:r w:rsidRPr="00140FC6">
        <w:rPr>
          <w:rFonts w:eastAsia="仿宋"/>
        </w:rPr>
        <w:t>英文的文题、单位名称、摘要与关键词。论文标准层次按</w:t>
      </w:r>
      <w:r w:rsidRPr="00140FC6">
        <w:rPr>
          <w:rFonts w:eastAsia="仿宋"/>
        </w:rPr>
        <w:t>1</w:t>
      </w:r>
      <w:r w:rsidRPr="00140FC6">
        <w:rPr>
          <w:rFonts w:eastAsia="仿宋"/>
        </w:rPr>
        <w:t>，</w:t>
      </w:r>
      <w:r w:rsidRPr="00140FC6">
        <w:rPr>
          <w:rFonts w:eastAsia="仿宋"/>
        </w:rPr>
        <w:t>1.1</w:t>
      </w:r>
      <w:r w:rsidRPr="00140FC6">
        <w:rPr>
          <w:rFonts w:eastAsia="仿宋"/>
        </w:rPr>
        <w:t>，</w:t>
      </w:r>
      <w:r w:rsidRPr="00140FC6">
        <w:rPr>
          <w:rFonts w:eastAsia="仿宋"/>
        </w:rPr>
        <w:t>1.1.1</w:t>
      </w:r>
      <w:r w:rsidRPr="00140FC6">
        <w:rPr>
          <w:rFonts w:eastAsia="仿宋"/>
        </w:rPr>
        <w:t>，</w:t>
      </w:r>
      <w:r w:rsidRPr="00140FC6">
        <w:rPr>
          <w:rFonts w:eastAsia="仿宋"/>
        </w:rPr>
        <w:t>1.1.1.1</w:t>
      </w:r>
      <w:r w:rsidRPr="00140FC6">
        <w:rPr>
          <w:rFonts w:eastAsia="仿宋"/>
        </w:rPr>
        <w:t>，</w:t>
      </w:r>
      <w:r w:rsidRPr="00140FC6">
        <w:rPr>
          <w:rFonts w:eastAsia="仿宋"/>
        </w:rPr>
        <w:t>…</w:t>
      </w:r>
      <w:r w:rsidRPr="00140FC6">
        <w:rPr>
          <w:rFonts w:eastAsia="仿宋"/>
        </w:rPr>
        <w:t>的形式排列。</w:t>
      </w:r>
    </w:p>
    <w:p w14:paraId="223EBDEE" w14:textId="77777777" w:rsidR="005272A9" w:rsidRPr="00140FC6" w:rsidRDefault="005272A9" w:rsidP="00566CE5">
      <w:pPr>
        <w:autoSpaceDE w:val="0"/>
        <w:autoSpaceDN w:val="0"/>
        <w:adjustRightInd w:val="0"/>
        <w:spacing w:line="288" w:lineRule="auto"/>
        <w:ind w:firstLineChars="196" w:firstLine="470"/>
        <w:rPr>
          <w:rFonts w:eastAsia="仿宋"/>
        </w:rPr>
      </w:pPr>
      <w:r w:rsidRPr="00140FC6">
        <w:rPr>
          <w:rFonts w:eastAsia="仿宋"/>
        </w:rPr>
        <w:t>（</w:t>
      </w:r>
      <w:r w:rsidRPr="00140FC6">
        <w:rPr>
          <w:rFonts w:eastAsia="仿宋"/>
        </w:rPr>
        <w:t>3</w:t>
      </w:r>
      <w:r w:rsidR="00360486" w:rsidRPr="00140FC6">
        <w:rPr>
          <w:rFonts w:eastAsia="仿宋"/>
        </w:rPr>
        <w:t>）论文</w:t>
      </w:r>
      <w:r w:rsidRPr="00140FC6">
        <w:rPr>
          <w:rFonts w:eastAsia="仿宋"/>
        </w:rPr>
        <w:t>排版要求：</w:t>
      </w:r>
      <w:r w:rsidRPr="00140FC6">
        <w:rPr>
          <w:rFonts w:eastAsia="仿宋" w:hint="eastAsia"/>
        </w:rPr>
        <w:t>①</w:t>
      </w:r>
      <w:r w:rsidRPr="00140FC6">
        <w:rPr>
          <w:rFonts w:eastAsia="仿宋"/>
        </w:rPr>
        <w:t>字体要求：题目用</w:t>
      </w:r>
      <w:r w:rsidRPr="00140FC6">
        <w:rPr>
          <w:rFonts w:eastAsia="仿宋"/>
        </w:rPr>
        <w:t>4</w:t>
      </w:r>
      <w:r w:rsidRPr="00140FC6">
        <w:rPr>
          <w:rFonts w:eastAsia="仿宋"/>
        </w:rPr>
        <w:t>号黑体，作者、单位及邮编用</w:t>
      </w:r>
      <w:r w:rsidRPr="00140FC6">
        <w:rPr>
          <w:rFonts w:eastAsia="仿宋"/>
        </w:rPr>
        <w:t>5</w:t>
      </w:r>
      <w:r w:rsidRPr="00140FC6">
        <w:rPr>
          <w:rFonts w:eastAsia="仿宋"/>
        </w:rPr>
        <w:t>号楷体，正文用</w:t>
      </w:r>
      <w:r w:rsidRPr="00140FC6">
        <w:rPr>
          <w:rFonts w:eastAsia="仿宋"/>
        </w:rPr>
        <w:t>5</w:t>
      </w:r>
      <w:r w:rsidRPr="00140FC6">
        <w:rPr>
          <w:rFonts w:eastAsia="仿宋"/>
        </w:rPr>
        <w:t>号宋体，其中正文中的标题用黑体；</w:t>
      </w:r>
      <w:r w:rsidRPr="00140FC6">
        <w:rPr>
          <w:rFonts w:eastAsia="仿宋" w:hint="eastAsia"/>
        </w:rPr>
        <w:t>②</w:t>
      </w:r>
      <w:r w:rsidRPr="00140FC6">
        <w:rPr>
          <w:rFonts w:eastAsia="仿宋"/>
        </w:rPr>
        <w:t>字数要求：字数</w:t>
      </w:r>
      <w:r w:rsidRPr="00140FC6">
        <w:rPr>
          <w:rFonts w:eastAsia="仿宋"/>
        </w:rPr>
        <w:t>6000</w:t>
      </w:r>
      <w:r w:rsidRPr="00140FC6">
        <w:rPr>
          <w:rFonts w:eastAsia="仿宋"/>
        </w:rPr>
        <w:t>字以内；</w:t>
      </w:r>
      <w:r w:rsidRPr="00140FC6">
        <w:rPr>
          <w:rFonts w:eastAsia="仿宋" w:hint="eastAsia"/>
        </w:rPr>
        <w:t>③</w:t>
      </w:r>
      <w:r w:rsidRPr="00140FC6">
        <w:rPr>
          <w:rFonts w:eastAsia="仿宋"/>
        </w:rPr>
        <w:t>格式要求：请不要使用双栏或者多栏排版。</w:t>
      </w:r>
    </w:p>
    <w:p w14:paraId="5C091DF0" w14:textId="77777777" w:rsidR="005272A9" w:rsidRPr="00140FC6" w:rsidRDefault="005272A9" w:rsidP="00566CE5">
      <w:pPr>
        <w:autoSpaceDE w:val="0"/>
        <w:autoSpaceDN w:val="0"/>
        <w:adjustRightInd w:val="0"/>
        <w:spacing w:line="288" w:lineRule="auto"/>
        <w:ind w:firstLineChars="196" w:firstLine="470"/>
        <w:rPr>
          <w:rFonts w:eastAsia="仿宋"/>
        </w:rPr>
      </w:pPr>
      <w:r w:rsidRPr="00140FC6">
        <w:rPr>
          <w:rFonts w:eastAsia="仿宋"/>
        </w:rPr>
        <w:t>（</w:t>
      </w:r>
      <w:r w:rsidRPr="00140FC6">
        <w:rPr>
          <w:rFonts w:eastAsia="仿宋"/>
        </w:rPr>
        <w:t>4</w:t>
      </w:r>
      <w:r w:rsidRPr="00140FC6">
        <w:rPr>
          <w:rFonts w:eastAsia="仿宋"/>
        </w:rPr>
        <w:t>）论文脚注中需标明第一作者身份、项目资助（项目编号）、通讯作者与</w:t>
      </w:r>
      <w:r w:rsidRPr="00140FC6">
        <w:rPr>
          <w:rFonts w:eastAsia="仿宋"/>
        </w:rPr>
        <w:t>mail</w:t>
      </w:r>
      <w:r w:rsidRPr="00140FC6">
        <w:rPr>
          <w:rFonts w:eastAsia="仿宋"/>
        </w:rPr>
        <w:t>地址。</w:t>
      </w:r>
    </w:p>
    <w:p w14:paraId="64CE6F28" w14:textId="77777777" w:rsidR="00FF5C16" w:rsidRPr="00650A2C" w:rsidRDefault="00FF5C16" w:rsidP="0037145E">
      <w:pPr>
        <w:pStyle w:val="Default"/>
        <w:jc w:val="both"/>
        <w:rPr>
          <w:rFonts w:ascii="Times New Roman" w:eastAsia="仿宋" w:hAnsi="Times New Roman" w:cs="Times New Roman"/>
        </w:rPr>
      </w:pPr>
    </w:p>
    <w:p w14:paraId="5E8B2BBE" w14:textId="77777777" w:rsidR="00360486" w:rsidRPr="00650A2C" w:rsidRDefault="00FF5C16" w:rsidP="00360486">
      <w:pPr>
        <w:spacing w:line="350" w:lineRule="exact"/>
        <w:rPr>
          <w:rFonts w:eastAsia="仿宋_GB2312"/>
          <w:b/>
          <w:bCs/>
          <w:sz w:val="28"/>
          <w:szCs w:val="28"/>
        </w:rPr>
      </w:pPr>
      <w:r w:rsidRPr="00650A2C">
        <w:rPr>
          <w:rFonts w:eastAsia="仿宋_GB2312"/>
          <w:b/>
          <w:bCs/>
          <w:sz w:val="28"/>
          <w:szCs w:val="28"/>
        </w:rPr>
        <w:t xml:space="preserve">2. </w:t>
      </w:r>
      <w:r w:rsidR="00360486" w:rsidRPr="00650A2C">
        <w:rPr>
          <w:rFonts w:eastAsia="仿宋_GB2312"/>
          <w:b/>
          <w:bCs/>
          <w:sz w:val="28"/>
          <w:szCs w:val="28"/>
        </w:rPr>
        <w:t>论文大摘要格式及排版要求（</w:t>
      </w:r>
      <w:r w:rsidR="00360486" w:rsidRPr="00650A2C">
        <w:rPr>
          <w:rFonts w:eastAsia="仿宋_GB2312"/>
          <w:b/>
          <w:bCs/>
          <w:sz w:val="28"/>
          <w:szCs w:val="28"/>
        </w:rPr>
        <w:t>A4</w:t>
      </w:r>
      <w:r w:rsidR="00360486" w:rsidRPr="00650A2C">
        <w:rPr>
          <w:rFonts w:eastAsia="仿宋_GB2312"/>
          <w:b/>
          <w:bCs/>
          <w:sz w:val="28"/>
          <w:szCs w:val="28"/>
        </w:rPr>
        <w:t>纸，一个版面）</w:t>
      </w:r>
    </w:p>
    <w:p w14:paraId="1C1A0C8A" w14:textId="77777777" w:rsidR="00360486" w:rsidRPr="00140FC6" w:rsidRDefault="00360486" w:rsidP="00140FC6">
      <w:pPr>
        <w:autoSpaceDE w:val="0"/>
        <w:autoSpaceDN w:val="0"/>
        <w:adjustRightInd w:val="0"/>
        <w:spacing w:line="288" w:lineRule="auto"/>
        <w:ind w:firstLineChars="196" w:firstLine="470"/>
        <w:rPr>
          <w:rFonts w:eastAsia="仿宋"/>
        </w:rPr>
      </w:pPr>
      <w:r w:rsidRPr="00140FC6">
        <w:rPr>
          <w:rFonts w:eastAsia="仿宋"/>
        </w:rPr>
        <w:t>（</w:t>
      </w:r>
      <w:r w:rsidRPr="00140FC6">
        <w:rPr>
          <w:rFonts w:eastAsia="仿宋"/>
        </w:rPr>
        <w:t>1</w:t>
      </w:r>
      <w:r w:rsidRPr="00140FC6">
        <w:rPr>
          <w:rFonts w:eastAsia="仿宋"/>
        </w:rPr>
        <w:t>）摘要大小要求：提交</w:t>
      </w:r>
      <w:r w:rsidRPr="00140FC6">
        <w:rPr>
          <w:rFonts w:eastAsia="仿宋"/>
        </w:rPr>
        <w:t xml:space="preserve">word </w:t>
      </w:r>
      <w:r w:rsidRPr="00140FC6">
        <w:rPr>
          <w:rFonts w:eastAsia="仿宋"/>
        </w:rPr>
        <w:t>文档，大小不超过</w:t>
      </w:r>
      <w:r w:rsidRPr="00140FC6">
        <w:rPr>
          <w:rFonts w:eastAsia="仿宋"/>
        </w:rPr>
        <w:t>1M</w:t>
      </w:r>
      <w:r w:rsidRPr="00140FC6">
        <w:rPr>
          <w:rFonts w:eastAsia="仿宋"/>
        </w:rPr>
        <w:t>。</w:t>
      </w:r>
    </w:p>
    <w:p w14:paraId="2E5FCEEB" w14:textId="77777777" w:rsidR="00360486" w:rsidRPr="00140FC6" w:rsidRDefault="00360486" w:rsidP="00140FC6">
      <w:pPr>
        <w:autoSpaceDE w:val="0"/>
        <w:autoSpaceDN w:val="0"/>
        <w:adjustRightInd w:val="0"/>
        <w:spacing w:line="288" w:lineRule="auto"/>
        <w:ind w:firstLineChars="196" w:firstLine="470"/>
        <w:rPr>
          <w:rFonts w:eastAsia="仿宋"/>
        </w:rPr>
      </w:pPr>
      <w:r w:rsidRPr="00140FC6">
        <w:rPr>
          <w:rFonts w:eastAsia="仿宋"/>
        </w:rPr>
        <w:t>（</w:t>
      </w:r>
      <w:r w:rsidRPr="00140FC6">
        <w:rPr>
          <w:rFonts w:eastAsia="仿宋"/>
        </w:rPr>
        <w:t>2</w:t>
      </w:r>
      <w:r w:rsidRPr="00140FC6">
        <w:rPr>
          <w:rFonts w:eastAsia="仿宋"/>
        </w:rPr>
        <w:t>）摘要内容要求：摘要包括题目、作者（多个作者由逗号隔开）、工作单位（单位名称、所在城市、邮政编码）、引言</w:t>
      </w:r>
      <w:r w:rsidRPr="00140FC6">
        <w:rPr>
          <w:rFonts w:eastAsia="仿宋"/>
        </w:rPr>
        <w:t>/</w:t>
      </w:r>
      <w:r w:rsidRPr="00140FC6">
        <w:rPr>
          <w:rFonts w:eastAsia="仿宋"/>
        </w:rPr>
        <w:t>目的、材料方法、结果、讨论、主要参考文献（限</w:t>
      </w:r>
      <w:r w:rsidRPr="00140FC6">
        <w:rPr>
          <w:rFonts w:eastAsia="仿宋"/>
        </w:rPr>
        <w:t>5</w:t>
      </w:r>
      <w:r w:rsidRPr="00140FC6">
        <w:rPr>
          <w:rFonts w:eastAsia="仿宋"/>
        </w:rPr>
        <w:t>篇以内，可省略）等内容。</w:t>
      </w:r>
    </w:p>
    <w:p w14:paraId="2C91DD79" w14:textId="77777777" w:rsidR="00360486" w:rsidRPr="00140FC6" w:rsidRDefault="00360486" w:rsidP="00140FC6">
      <w:pPr>
        <w:autoSpaceDE w:val="0"/>
        <w:autoSpaceDN w:val="0"/>
        <w:adjustRightInd w:val="0"/>
        <w:spacing w:line="288" w:lineRule="auto"/>
        <w:ind w:firstLineChars="196" w:firstLine="470"/>
        <w:rPr>
          <w:rFonts w:eastAsia="仿宋"/>
        </w:rPr>
      </w:pPr>
      <w:r w:rsidRPr="00140FC6">
        <w:rPr>
          <w:rFonts w:eastAsia="仿宋"/>
        </w:rPr>
        <w:t>（</w:t>
      </w:r>
      <w:r w:rsidRPr="00140FC6">
        <w:rPr>
          <w:rFonts w:eastAsia="仿宋"/>
        </w:rPr>
        <w:t>3</w:t>
      </w:r>
      <w:r w:rsidRPr="00140FC6">
        <w:rPr>
          <w:rFonts w:eastAsia="仿宋"/>
        </w:rPr>
        <w:t>）摘要排版要求：</w:t>
      </w:r>
      <w:r w:rsidRPr="00140FC6">
        <w:rPr>
          <w:rFonts w:hint="eastAsia"/>
        </w:rPr>
        <w:t>①</w:t>
      </w:r>
      <w:r w:rsidRPr="00140FC6">
        <w:rPr>
          <w:rFonts w:eastAsia="仿宋"/>
        </w:rPr>
        <w:t>字体要求：摘要题目用</w:t>
      </w:r>
      <w:r w:rsidRPr="00140FC6">
        <w:rPr>
          <w:rFonts w:eastAsia="仿宋"/>
        </w:rPr>
        <w:t>4</w:t>
      </w:r>
      <w:r w:rsidRPr="00140FC6">
        <w:rPr>
          <w:rFonts w:eastAsia="仿宋"/>
        </w:rPr>
        <w:t>号黑体，作者、单位及邮编用</w:t>
      </w:r>
      <w:r w:rsidRPr="00140FC6">
        <w:rPr>
          <w:rFonts w:eastAsia="仿宋"/>
        </w:rPr>
        <w:t>5</w:t>
      </w:r>
      <w:r w:rsidRPr="00140FC6">
        <w:rPr>
          <w:rFonts w:eastAsia="仿宋"/>
        </w:rPr>
        <w:t>号楷体，正文用</w:t>
      </w:r>
      <w:r w:rsidRPr="00140FC6">
        <w:rPr>
          <w:rFonts w:eastAsia="仿宋"/>
        </w:rPr>
        <w:t>5</w:t>
      </w:r>
      <w:r w:rsidRPr="00140FC6">
        <w:rPr>
          <w:rFonts w:eastAsia="仿宋"/>
        </w:rPr>
        <w:t>号宋体，其中正文中的标题用宋体加粗；</w:t>
      </w:r>
      <w:r w:rsidRPr="00140FC6">
        <w:rPr>
          <w:rFonts w:hint="eastAsia"/>
        </w:rPr>
        <w:t>②</w:t>
      </w:r>
      <w:r w:rsidRPr="00140FC6">
        <w:rPr>
          <w:rFonts w:eastAsia="仿宋"/>
        </w:rPr>
        <w:t>字数要求：摘要字数</w:t>
      </w:r>
      <w:r w:rsidRPr="00140FC6">
        <w:rPr>
          <w:rFonts w:eastAsia="仿宋"/>
        </w:rPr>
        <w:t>1000</w:t>
      </w:r>
      <w:r w:rsidRPr="00140FC6">
        <w:rPr>
          <w:rFonts w:eastAsia="仿宋"/>
        </w:rPr>
        <w:t>字以内；</w:t>
      </w:r>
      <w:r w:rsidRPr="00140FC6">
        <w:rPr>
          <w:rFonts w:hint="eastAsia"/>
        </w:rPr>
        <w:t>③</w:t>
      </w:r>
      <w:r w:rsidRPr="00140FC6">
        <w:rPr>
          <w:rFonts w:eastAsia="仿宋"/>
        </w:rPr>
        <w:t>格式要求：使用</w:t>
      </w:r>
      <w:r w:rsidRPr="00140FC6">
        <w:rPr>
          <w:rFonts w:eastAsia="仿宋"/>
        </w:rPr>
        <w:t>A4</w:t>
      </w:r>
      <w:r w:rsidRPr="00140FC6">
        <w:rPr>
          <w:rFonts w:eastAsia="仿宋"/>
        </w:rPr>
        <w:t>纸，排版不超过</w:t>
      </w:r>
      <w:r w:rsidRPr="00140FC6">
        <w:rPr>
          <w:rFonts w:eastAsia="仿宋"/>
        </w:rPr>
        <w:t>1</w:t>
      </w:r>
      <w:r w:rsidRPr="00140FC6">
        <w:rPr>
          <w:rFonts w:eastAsia="仿宋"/>
        </w:rPr>
        <w:t>页（单倍行距），请不要使用双栏或者多栏排版，可参考附件</w:t>
      </w:r>
      <w:r w:rsidR="00650A2C" w:rsidRPr="00140FC6">
        <w:rPr>
          <w:rFonts w:eastAsia="仿宋"/>
        </w:rPr>
        <w:t>二</w:t>
      </w:r>
      <w:r w:rsidR="00650A2C" w:rsidRPr="00140FC6">
        <w:rPr>
          <w:rFonts w:eastAsia="仿宋"/>
        </w:rPr>
        <w:t>-3</w:t>
      </w:r>
      <w:r w:rsidRPr="00140FC6">
        <w:rPr>
          <w:rFonts w:eastAsia="仿宋"/>
        </w:rPr>
        <w:t>中的模板格式；</w:t>
      </w:r>
      <w:r w:rsidRPr="00140FC6">
        <w:rPr>
          <w:rFonts w:hint="eastAsia"/>
        </w:rPr>
        <w:t>④</w:t>
      </w:r>
      <w:r w:rsidRPr="00140FC6">
        <w:rPr>
          <w:rFonts w:eastAsia="仿宋"/>
        </w:rPr>
        <w:t>原则上摘要中应无图表，如若有图表，最多</w:t>
      </w:r>
      <w:r w:rsidRPr="00140FC6">
        <w:rPr>
          <w:rFonts w:eastAsia="仿宋"/>
        </w:rPr>
        <w:t>1</w:t>
      </w:r>
      <w:r w:rsidRPr="00140FC6">
        <w:rPr>
          <w:rFonts w:eastAsia="仿宋"/>
        </w:rPr>
        <w:t>～</w:t>
      </w:r>
      <w:r w:rsidRPr="00140FC6">
        <w:rPr>
          <w:rFonts w:eastAsia="仿宋"/>
        </w:rPr>
        <w:t>2</w:t>
      </w:r>
      <w:r w:rsidRPr="00140FC6">
        <w:rPr>
          <w:rFonts w:eastAsia="仿宋"/>
        </w:rPr>
        <w:t>个。</w:t>
      </w:r>
    </w:p>
    <w:p w14:paraId="72EA2519" w14:textId="77777777" w:rsidR="00360486" w:rsidRPr="00140FC6" w:rsidRDefault="00360486" w:rsidP="00140FC6">
      <w:pPr>
        <w:autoSpaceDE w:val="0"/>
        <w:autoSpaceDN w:val="0"/>
        <w:adjustRightInd w:val="0"/>
        <w:spacing w:line="288" w:lineRule="auto"/>
        <w:ind w:firstLineChars="196" w:firstLine="470"/>
        <w:rPr>
          <w:rFonts w:eastAsia="仿宋"/>
        </w:rPr>
      </w:pPr>
      <w:r w:rsidRPr="00140FC6">
        <w:rPr>
          <w:rFonts w:eastAsia="仿宋"/>
        </w:rPr>
        <w:t>（</w:t>
      </w:r>
      <w:r w:rsidRPr="00140FC6">
        <w:rPr>
          <w:rFonts w:eastAsia="仿宋"/>
        </w:rPr>
        <w:t>4</w:t>
      </w:r>
      <w:r w:rsidRPr="00140FC6">
        <w:rPr>
          <w:rFonts w:eastAsia="仿宋"/>
        </w:rPr>
        <w:t>）论文脚注中需标明第一作者身份、项目资助（项目编号）、通讯作者与</w:t>
      </w:r>
      <w:r w:rsidRPr="00140FC6">
        <w:rPr>
          <w:rFonts w:eastAsia="仿宋"/>
        </w:rPr>
        <w:t>mail</w:t>
      </w:r>
      <w:r w:rsidRPr="00140FC6">
        <w:rPr>
          <w:rFonts w:eastAsia="仿宋"/>
        </w:rPr>
        <w:t>地址。</w:t>
      </w:r>
    </w:p>
    <w:p w14:paraId="1B9E2E7D" w14:textId="77777777" w:rsidR="00360486" w:rsidRPr="00140FC6" w:rsidRDefault="00360486" w:rsidP="00140FC6">
      <w:pPr>
        <w:autoSpaceDE w:val="0"/>
        <w:autoSpaceDN w:val="0"/>
        <w:adjustRightInd w:val="0"/>
        <w:spacing w:line="288" w:lineRule="auto"/>
        <w:ind w:firstLineChars="196" w:firstLine="470"/>
        <w:rPr>
          <w:rFonts w:eastAsia="仿宋"/>
        </w:rPr>
      </w:pPr>
      <w:r w:rsidRPr="00140FC6">
        <w:rPr>
          <w:rFonts w:eastAsia="仿宋"/>
        </w:rPr>
        <w:t>（</w:t>
      </w:r>
      <w:r w:rsidRPr="00140FC6">
        <w:rPr>
          <w:rFonts w:eastAsia="仿宋"/>
        </w:rPr>
        <w:t>5</w:t>
      </w:r>
      <w:r w:rsidRPr="00140FC6">
        <w:rPr>
          <w:rFonts w:eastAsia="仿宋"/>
        </w:rPr>
        <w:t>）已发表的论文可投稿（</w:t>
      </w:r>
      <w:r w:rsidRPr="00140FC6">
        <w:rPr>
          <w:rFonts w:eastAsia="仿宋"/>
        </w:rPr>
        <w:t>2018</w:t>
      </w:r>
      <w:r w:rsidRPr="00140FC6">
        <w:rPr>
          <w:rFonts w:eastAsia="仿宋"/>
        </w:rPr>
        <w:t>年</w:t>
      </w:r>
      <w:r w:rsidRPr="00140FC6">
        <w:rPr>
          <w:rFonts w:eastAsia="仿宋"/>
        </w:rPr>
        <w:t>10</w:t>
      </w:r>
      <w:r w:rsidRPr="00140FC6">
        <w:rPr>
          <w:rFonts w:eastAsia="仿宋"/>
        </w:rPr>
        <w:t>月后发表），但在论文脚注中需标明发表时间和期刊名称等。</w:t>
      </w:r>
    </w:p>
    <w:p w14:paraId="1E6A355F" w14:textId="77777777" w:rsidR="00360486" w:rsidRDefault="00360486" w:rsidP="0037145E">
      <w:pPr>
        <w:spacing w:line="350" w:lineRule="exact"/>
        <w:rPr>
          <w:rFonts w:eastAsia="仿宋_GB2312"/>
          <w:b/>
          <w:bCs/>
          <w:sz w:val="28"/>
          <w:szCs w:val="28"/>
        </w:rPr>
      </w:pPr>
    </w:p>
    <w:p w14:paraId="6B8E4DAF" w14:textId="77777777" w:rsidR="007727DD" w:rsidRDefault="007727DD" w:rsidP="0037145E">
      <w:pPr>
        <w:spacing w:line="350" w:lineRule="exact"/>
        <w:rPr>
          <w:rFonts w:eastAsia="仿宋_GB2312"/>
          <w:b/>
          <w:bCs/>
          <w:sz w:val="28"/>
          <w:szCs w:val="28"/>
        </w:rPr>
      </w:pPr>
    </w:p>
    <w:p w14:paraId="4D471A0D" w14:textId="77777777" w:rsidR="007727DD" w:rsidRDefault="007727DD" w:rsidP="0037145E">
      <w:pPr>
        <w:spacing w:line="350" w:lineRule="exact"/>
        <w:rPr>
          <w:rFonts w:eastAsia="仿宋_GB2312"/>
          <w:b/>
          <w:bCs/>
          <w:sz w:val="28"/>
          <w:szCs w:val="28"/>
        </w:rPr>
      </w:pPr>
    </w:p>
    <w:p w14:paraId="3BBF38B8" w14:textId="77777777" w:rsidR="007727DD" w:rsidRDefault="007727DD" w:rsidP="0037145E">
      <w:pPr>
        <w:spacing w:line="350" w:lineRule="exact"/>
        <w:rPr>
          <w:rFonts w:eastAsia="仿宋_GB2312"/>
          <w:b/>
          <w:bCs/>
          <w:sz w:val="28"/>
          <w:szCs w:val="28"/>
        </w:rPr>
      </w:pPr>
    </w:p>
    <w:p w14:paraId="31EFB613" w14:textId="77777777" w:rsidR="007727DD" w:rsidRPr="00650A2C" w:rsidRDefault="007727DD" w:rsidP="0037145E">
      <w:pPr>
        <w:spacing w:line="350" w:lineRule="exact"/>
        <w:rPr>
          <w:rFonts w:eastAsia="仿宋_GB2312" w:hint="eastAsia"/>
          <w:b/>
          <w:bCs/>
          <w:sz w:val="28"/>
          <w:szCs w:val="28"/>
        </w:rPr>
      </w:pPr>
    </w:p>
    <w:p w14:paraId="5428B877" w14:textId="77777777" w:rsidR="00FF5C16" w:rsidRPr="00650A2C" w:rsidRDefault="00650A2C" w:rsidP="0037145E">
      <w:pPr>
        <w:spacing w:line="350" w:lineRule="exact"/>
        <w:rPr>
          <w:rFonts w:eastAsia="仿宋_GB2312"/>
          <w:b/>
          <w:bCs/>
          <w:sz w:val="28"/>
          <w:szCs w:val="28"/>
        </w:rPr>
      </w:pPr>
      <w:r w:rsidRPr="00650A2C">
        <w:rPr>
          <w:rFonts w:eastAsia="仿宋_GB2312"/>
          <w:b/>
          <w:bCs/>
          <w:sz w:val="28"/>
          <w:szCs w:val="28"/>
        </w:rPr>
        <w:t xml:space="preserve">3. </w:t>
      </w:r>
      <w:r w:rsidR="00FF5C16" w:rsidRPr="00650A2C">
        <w:rPr>
          <w:rFonts w:eastAsia="仿宋_GB2312"/>
          <w:b/>
          <w:bCs/>
          <w:sz w:val="28"/>
          <w:szCs w:val="28"/>
        </w:rPr>
        <w:t>论文</w:t>
      </w:r>
      <w:r>
        <w:rPr>
          <w:rFonts w:eastAsia="仿宋_GB2312" w:hint="eastAsia"/>
          <w:b/>
          <w:bCs/>
          <w:sz w:val="28"/>
          <w:szCs w:val="28"/>
        </w:rPr>
        <w:t>大</w:t>
      </w:r>
      <w:r w:rsidR="00FF5C16" w:rsidRPr="00650A2C">
        <w:rPr>
          <w:rFonts w:eastAsia="仿宋_GB2312"/>
          <w:b/>
          <w:bCs/>
          <w:sz w:val="28"/>
          <w:szCs w:val="28"/>
        </w:rPr>
        <w:t>摘要格式模板</w:t>
      </w:r>
    </w:p>
    <w:p w14:paraId="39398499" w14:textId="77777777" w:rsidR="00FF5C16" w:rsidRPr="00650A2C" w:rsidRDefault="00FF5C16" w:rsidP="000579F1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/>
          <w:b/>
          <w:bCs/>
          <w:color w:val="000000"/>
          <w:sz w:val="28"/>
          <w:szCs w:val="28"/>
          <w:lang w:val="zh-CN"/>
        </w:rPr>
      </w:pPr>
      <w:r w:rsidRPr="00650A2C">
        <w:rPr>
          <w:rFonts w:eastAsia="黑体"/>
          <w:b/>
          <w:bCs/>
          <w:color w:val="000000"/>
          <w:sz w:val="28"/>
          <w:szCs w:val="28"/>
          <w:lang w:val="zh-CN"/>
        </w:rPr>
        <w:t>水牛泌乳期与非泌乳期乳腺组织</w:t>
      </w:r>
      <w:r w:rsidRPr="00650A2C">
        <w:rPr>
          <w:rFonts w:eastAsia="黑体"/>
          <w:b/>
          <w:bCs/>
          <w:color w:val="000000"/>
          <w:sz w:val="28"/>
          <w:szCs w:val="28"/>
          <w:lang w:val="zh-CN"/>
        </w:rPr>
        <w:t>miRNAs</w:t>
      </w:r>
      <w:r w:rsidRPr="00650A2C">
        <w:rPr>
          <w:rFonts w:eastAsia="黑体"/>
          <w:b/>
          <w:bCs/>
          <w:color w:val="000000"/>
          <w:sz w:val="28"/>
          <w:szCs w:val="28"/>
          <w:lang w:val="zh-CN"/>
        </w:rPr>
        <w:t>差异表达研究</w:t>
      </w:r>
    </w:p>
    <w:p w14:paraId="6EA0B37A" w14:textId="77777777" w:rsidR="00FF5C16" w:rsidRPr="00650A2C" w:rsidRDefault="00FF5C16" w:rsidP="00B21940">
      <w:pPr>
        <w:autoSpaceDE w:val="0"/>
        <w:autoSpaceDN w:val="0"/>
        <w:adjustRightInd w:val="0"/>
        <w:ind w:firstLineChars="390" w:firstLine="936"/>
        <w:jc w:val="center"/>
        <w:rPr>
          <w:rFonts w:eastAsia="楷体"/>
          <w:color w:val="000000"/>
          <w:szCs w:val="21"/>
          <w:lang w:val="zh-CN"/>
        </w:rPr>
      </w:pPr>
      <w:r w:rsidRPr="00650A2C">
        <w:rPr>
          <w:rFonts w:eastAsia="楷体"/>
          <w:color w:val="000000"/>
          <w:szCs w:val="21"/>
          <w:lang w:val="zh-CN"/>
        </w:rPr>
        <w:t>蔡小艳，鲍正攀，张晓溪，刘庆友</w:t>
      </w:r>
      <w:r w:rsidRPr="00650A2C">
        <w:rPr>
          <w:rFonts w:eastAsia="楷体"/>
          <w:color w:val="000000"/>
          <w:szCs w:val="21"/>
          <w:lang w:val="zh-CN"/>
        </w:rPr>
        <w:t>*</w:t>
      </w:r>
      <w:r w:rsidRPr="00650A2C">
        <w:rPr>
          <w:rFonts w:eastAsia="楷体"/>
          <w:color w:val="000000"/>
          <w:szCs w:val="21"/>
          <w:lang w:val="zh-CN"/>
        </w:rPr>
        <w:t>，石德顺</w:t>
      </w:r>
      <w:r w:rsidRPr="00650A2C">
        <w:rPr>
          <w:rFonts w:eastAsia="楷体"/>
          <w:color w:val="000000"/>
          <w:szCs w:val="21"/>
          <w:lang w:val="zh-CN"/>
        </w:rPr>
        <w:t>*</w:t>
      </w:r>
    </w:p>
    <w:p w14:paraId="26123D9E" w14:textId="77777777" w:rsidR="00FF5C16" w:rsidRPr="00650A2C" w:rsidRDefault="00FF5C16" w:rsidP="0037145E">
      <w:pPr>
        <w:autoSpaceDE w:val="0"/>
        <w:autoSpaceDN w:val="0"/>
        <w:adjustRightInd w:val="0"/>
        <w:ind w:firstLine="200"/>
        <w:jc w:val="center"/>
        <w:rPr>
          <w:rFonts w:eastAsia="楷体"/>
          <w:color w:val="000000"/>
          <w:szCs w:val="21"/>
          <w:lang w:val="zh-CN"/>
        </w:rPr>
      </w:pPr>
      <w:r w:rsidRPr="00650A2C">
        <w:rPr>
          <w:rFonts w:eastAsia="楷体"/>
          <w:color w:val="000000"/>
          <w:szCs w:val="21"/>
          <w:lang w:val="zh-CN"/>
        </w:rPr>
        <w:t>（广西大学亚热带农业生物资源保护与利用国家重点实验室，南宁，</w:t>
      </w:r>
      <w:r w:rsidRPr="00650A2C">
        <w:rPr>
          <w:rFonts w:eastAsia="楷体"/>
          <w:color w:val="000000"/>
          <w:szCs w:val="21"/>
          <w:lang w:val="zh-CN"/>
        </w:rPr>
        <w:t>530004</w:t>
      </w:r>
      <w:r w:rsidRPr="00650A2C">
        <w:rPr>
          <w:rFonts w:eastAsia="楷体"/>
          <w:color w:val="000000"/>
          <w:szCs w:val="21"/>
          <w:lang w:val="zh-CN"/>
        </w:rPr>
        <w:t>）</w:t>
      </w:r>
    </w:p>
    <w:p w14:paraId="24D29843" w14:textId="77777777" w:rsidR="00FF5C16" w:rsidRPr="00650A2C" w:rsidRDefault="00FF5C16" w:rsidP="0037145E">
      <w:pPr>
        <w:autoSpaceDE w:val="0"/>
        <w:autoSpaceDN w:val="0"/>
        <w:adjustRightInd w:val="0"/>
        <w:rPr>
          <w:b/>
          <w:color w:val="000000"/>
          <w:szCs w:val="21"/>
          <w:lang w:val="zh-CN"/>
        </w:rPr>
      </w:pPr>
      <w:r w:rsidRPr="00650A2C">
        <w:rPr>
          <w:b/>
          <w:color w:val="000000"/>
          <w:szCs w:val="21"/>
          <w:lang w:val="zh-CN"/>
        </w:rPr>
        <w:t>引言</w:t>
      </w:r>
    </w:p>
    <w:p w14:paraId="3E280F37" w14:textId="77777777" w:rsidR="00FF5C16" w:rsidRPr="00650A2C" w:rsidRDefault="00FF5C16" w:rsidP="00B21940">
      <w:pPr>
        <w:autoSpaceDE w:val="0"/>
        <w:autoSpaceDN w:val="0"/>
        <w:adjustRightInd w:val="0"/>
        <w:ind w:firstLineChars="198" w:firstLine="475"/>
        <w:rPr>
          <w:color w:val="000000"/>
          <w:szCs w:val="21"/>
          <w:lang w:val="zh-CN"/>
        </w:rPr>
      </w:pPr>
      <w:r w:rsidRPr="00650A2C">
        <w:rPr>
          <w:color w:val="000000"/>
          <w:szCs w:val="21"/>
          <w:lang w:val="zh-CN"/>
        </w:rPr>
        <w:t>水牛作为发展中国家重要的乳、肉、役兼用畜种，被国际粮农组织（</w:t>
      </w:r>
      <w:r w:rsidRPr="00650A2C">
        <w:rPr>
          <w:color w:val="000000"/>
          <w:szCs w:val="21"/>
        </w:rPr>
        <w:t>FAO</w:t>
      </w:r>
      <w:r w:rsidRPr="00650A2C">
        <w:rPr>
          <w:color w:val="000000"/>
          <w:szCs w:val="21"/>
          <w:lang w:val="zh-CN"/>
        </w:rPr>
        <w:t>）认为是最具开发潜力和开发价值的家畜。高通量测序技术已成功运用于人、奶牛、奶山羊等生物</w:t>
      </w:r>
      <w:r w:rsidRPr="00650A2C">
        <w:rPr>
          <w:color w:val="000000"/>
          <w:szCs w:val="21"/>
        </w:rPr>
        <w:t>miRNA研究，发现差异表达miRs的靶基因主要参与乳腺发育、细胞增殖和乳脂合成等重要代谢过程</w:t>
      </w:r>
      <w:r w:rsidRPr="00650A2C">
        <w:rPr>
          <w:color w:val="000000"/>
          <w:szCs w:val="21"/>
          <w:vertAlign w:val="superscript"/>
          <w:lang w:val="zh-CN"/>
        </w:rPr>
        <w:t>[1,2</w:t>
      </w:r>
      <w:r w:rsidRPr="00650A2C">
        <w:rPr>
          <w:color w:val="000000"/>
          <w:szCs w:val="21"/>
          <w:vertAlign w:val="superscript"/>
        </w:rPr>
        <w:t>]</w:t>
      </w:r>
      <w:r w:rsidRPr="00650A2C">
        <w:rPr>
          <w:color w:val="000000"/>
          <w:szCs w:val="21"/>
        </w:rPr>
        <w:t>。</w:t>
      </w:r>
      <w:r w:rsidRPr="00650A2C">
        <w:rPr>
          <w:color w:val="000000"/>
          <w:szCs w:val="21"/>
          <w:lang w:val="zh-CN"/>
        </w:rPr>
        <w:t>但是水牛乳腺组织</w:t>
      </w:r>
      <w:r w:rsidRPr="00650A2C">
        <w:rPr>
          <w:color w:val="000000"/>
          <w:szCs w:val="21"/>
        </w:rPr>
        <w:t>miRNA</w:t>
      </w:r>
      <w:r w:rsidRPr="00650A2C">
        <w:rPr>
          <w:color w:val="000000"/>
          <w:szCs w:val="21"/>
          <w:lang w:val="zh-CN"/>
        </w:rPr>
        <w:t>测序与表达谱的相关研究较少。因此，本试验通过对本地水牛泌乳中期和非泌乳期乳腺组织小</w:t>
      </w:r>
      <w:r w:rsidRPr="00650A2C">
        <w:rPr>
          <w:color w:val="000000"/>
          <w:szCs w:val="21"/>
        </w:rPr>
        <w:t>RNA</w:t>
      </w:r>
      <w:r w:rsidRPr="00650A2C">
        <w:rPr>
          <w:color w:val="000000"/>
          <w:szCs w:val="21"/>
          <w:lang w:val="zh-CN"/>
        </w:rPr>
        <w:t>进行序列测定，探究乳腺特异表达</w:t>
      </w:r>
      <w:r w:rsidRPr="00650A2C">
        <w:rPr>
          <w:color w:val="000000"/>
          <w:szCs w:val="21"/>
        </w:rPr>
        <w:t>miRNA</w:t>
      </w:r>
      <w:r w:rsidRPr="00650A2C">
        <w:rPr>
          <w:color w:val="000000"/>
          <w:szCs w:val="21"/>
          <w:lang w:val="zh-CN"/>
        </w:rPr>
        <w:t>，并进行生物信息学分析，为研究水牛乳腺发育和泌乳提供理论参考。</w:t>
      </w:r>
    </w:p>
    <w:p w14:paraId="21DC98C2" w14:textId="77777777" w:rsidR="00FF5C16" w:rsidRPr="00650A2C" w:rsidRDefault="00FF5C16" w:rsidP="00B21940">
      <w:pPr>
        <w:autoSpaceDE w:val="0"/>
        <w:autoSpaceDN w:val="0"/>
        <w:adjustRightInd w:val="0"/>
        <w:ind w:firstLineChars="198" w:firstLine="358"/>
        <w:rPr>
          <w:rFonts w:eastAsia="黑体"/>
          <w:b/>
          <w:bCs/>
          <w:color w:val="000000"/>
          <w:sz w:val="18"/>
          <w:szCs w:val="18"/>
          <w:lang w:val="zh-CN"/>
        </w:rPr>
      </w:pPr>
    </w:p>
    <w:p w14:paraId="26DD13E8" w14:textId="77777777" w:rsidR="00FF5C16" w:rsidRPr="00650A2C" w:rsidRDefault="00FF5C16" w:rsidP="0037145E">
      <w:pPr>
        <w:autoSpaceDE w:val="0"/>
        <w:autoSpaceDN w:val="0"/>
        <w:adjustRightInd w:val="0"/>
        <w:rPr>
          <w:b/>
          <w:color w:val="000000"/>
          <w:szCs w:val="21"/>
          <w:lang w:val="zh-CN"/>
        </w:rPr>
      </w:pPr>
      <w:r w:rsidRPr="00650A2C">
        <w:rPr>
          <w:b/>
          <w:color w:val="000000"/>
          <w:szCs w:val="21"/>
          <w:lang w:val="zh-CN"/>
        </w:rPr>
        <w:t>材料方法</w:t>
      </w:r>
    </w:p>
    <w:p w14:paraId="0A51856C" w14:textId="77777777" w:rsidR="00FF5C16" w:rsidRPr="00650A2C" w:rsidRDefault="00FF5C16" w:rsidP="00B21940">
      <w:pPr>
        <w:autoSpaceDE w:val="0"/>
        <w:autoSpaceDN w:val="0"/>
        <w:adjustRightInd w:val="0"/>
        <w:ind w:firstLineChars="198" w:firstLine="475"/>
        <w:rPr>
          <w:color w:val="000000"/>
          <w:szCs w:val="21"/>
          <w:lang w:val="zh-CN"/>
        </w:rPr>
      </w:pPr>
      <w:r w:rsidRPr="00650A2C">
        <w:rPr>
          <w:color w:val="000000"/>
          <w:szCs w:val="21"/>
          <w:lang w:val="zh-CN"/>
        </w:rPr>
        <w:t>采集水牛泌乳期和非泌乳器乳腺组织，利用</w:t>
      </w:r>
      <w:r w:rsidRPr="00650A2C">
        <w:rPr>
          <w:color w:val="000000"/>
          <w:szCs w:val="21"/>
        </w:rPr>
        <w:t>Solexa</w:t>
      </w:r>
      <w:r w:rsidRPr="00650A2C">
        <w:rPr>
          <w:color w:val="000000"/>
          <w:szCs w:val="21"/>
          <w:lang w:val="zh-CN"/>
        </w:rPr>
        <w:t>测序技术构建两个时期</w:t>
      </w:r>
      <w:r w:rsidRPr="00650A2C">
        <w:rPr>
          <w:color w:val="000000"/>
          <w:szCs w:val="21"/>
        </w:rPr>
        <w:t>miR</w:t>
      </w:r>
      <w:r w:rsidRPr="00650A2C">
        <w:rPr>
          <w:color w:val="000000"/>
          <w:szCs w:val="21"/>
          <w:lang w:val="zh-CN"/>
        </w:rPr>
        <w:t>表达谱，鉴定前体miR、成熟miR和新miR，分析miR的第一普遍核苷酸和染色体分布，发掘水牛泌乳期和非泌乳期高表达及差异表达miRs。</w:t>
      </w:r>
    </w:p>
    <w:p w14:paraId="7478476A" w14:textId="77777777" w:rsidR="00FF5C16" w:rsidRPr="00650A2C" w:rsidRDefault="00FF5C16" w:rsidP="00B21940">
      <w:pPr>
        <w:autoSpaceDE w:val="0"/>
        <w:autoSpaceDN w:val="0"/>
        <w:adjustRightInd w:val="0"/>
        <w:ind w:firstLineChars="198" w:firstLine="475"/>
        <w:rPr>
          <w:color w:val="000000"/>
          <w:szCs w:val="21"/>
          <w:lang w:val="zh-CN"/>
        </w:rPr>
      </w:pPr>
    </w:p>
    <w:p w14:paraId="45589CC7" w14:textId="77777777" w:rsidR="00FF5C16" w:rsidRPr="00650A2C" w:rsidRDefault="00FF5C16" w:rsidP="0037145E">
      <w:pPr>
        <w:autoSpaceDE w:val="0"/>
        <w:autoSpaceDN w:val="0"/>
        <w:adjustRightInd w:val="0"/>
        <w:rPr>
          <w:b/>
          <w:color w:val="000000"/>
          <w:szCs w:val="21"/>
          <w:lang w:val="zh-CN"/>
        </w:rPr>
      </w:pPr>
      <w:r w:rsidRPr="00650A2C">
        <w:rPr>
          <w:b/>
          <w:color w:val="000000"/>
          <w:szCs w:val="21"/>
          <w:lang w:val="zh-CN"/>
        </w:rPr>
        <w:t>结果与讨论</w:t>
      </w:r>
    </w:p>
    <w:p w14:paraId="73834E17" w14:textId="77777777" w:rsidR="00FF5C16" w:rsidRPr="00650A2C" w:rsidRDefault="00FF5C16" w:rsidP="00B21940">
      <w:pPr>
        <w:autoSpaceDE w:val="0"/>
        <w:autoSpaceDN w:val="0"/>
        <w:adjustRightInd w:val="0"/>
        <w:ind w:firstLineChars="196" w:firstLine="470"/>
        <w:rPr>
          <w:color w:val="000000"/>
          <w:szCs w:val="21"/>
        </w:rPr>
      </w:pPr>
      <w:r w:rsidRPr="00650A2C">
        <w:rPr>
          <w:color w:val="000000"/>
          <w:szCs w:val="21"/>
        </w:rPr>
        <w:t>构建了水牛泌乳期以及非泌乳期乳腺组织2个miRNA表达谱，分别</w:t>
      </w:r>
      <w:r w:rsidRPr="00650A2C">
        <w:rPr>
          <w:color w:val="000000"/>
          <w:kern w:val="1"/>
          <w:szCs w:val="21"/>
        </w:rPr>
        <w:t>获得非泌乳期和泌乳期12,569,467和12,768,110 条18nt-31nt 的高质量序列</w:t>
      </w:r>
      <w:r w:rsidRPr="00650A2C">
        <w:rPr>
          <w:color w:val="000000"/>
          <w:szCs w:val="21"/>
        </w:rPr>
        <w:t>。分析鉴定出259个</w:t>
      </w:r>
      <w:r w:rsidRPr="00650A2C">
        <w:rPr>
          <w:color w:val="000000"/>
          <w:kern w:val="1"/>
          <w:szCs w:val="21"/>
        </w:rPr>
        <w:t>miRNAs家族的</w:t>
      </w:r>
      <w:r w:rsidRPr="00650A2C">
        <w:rPr>
          <w:color w:val="000000"/>
          <w:szCs w:val="21"/>
        </w:rPr>
        <w:t>359个</w:t>
      </w:r>
      <w:r w:rsidRPr="00650A2C">
        <w:rPr>
          <w:color w:val="000000"/>
          <w:kern w:val="1"/>
          <w:szCs w:val="21"/>
        </w:rPr>
        <w:t>成熟miRs和</w:t>
      </w:r>
      <w:r w:rsidRPr="00650A2C">
        <w:rPr>
          <w:color w:val="000000"/>
          <w:szCs w:val="21"/>
        </w:rPr>
        <w:t>363个pre-miRs</w:t>
      </w:r>
      <w:r w:rsidRPr="00650A2C">
        <w:rPr>
          <w:color w:val="000000"/>
          <w:kern w:val="1"/>
          <w:szCs w:val="21"/>
        </w:rPr>
        <w:t>及5个水牛特有的miRs。Bbu-let-7b, bbu-let-7a, miR-26a和miR-21等5个miRs在两个时期均呈现高表达；Bbu-miR-148a,143, 200c,200a和bbu-let-7f等5个miRs</w:t>
      </w:r>
      <w:r w:rsidRPr="00650A2C">
        <w:rPr>
          <w:bCs/>
          <w:color w:val="000000"/>
          <w:kern w:val="1"/>
          <w:szCs w:val="21"/>
        </w:rPr>
        <w:t>在非泌乳期特异性高</w:t>
      </w:r>
      <w:r w:rsidRPr="00650A2C">
        <w:rPr>
          <w:color w:val="000000"/>
          <w:kern w:val="1"/>
          <w:szCs w:val="21"/>
        </w:rPr>
        <w:t>表达。Bbu-miR-125b,29a和 bbu-let-7c等3个miRs在泌乳期特异性高表达。Bbu-miR-148a,143,200a,141和30a-5p 等5个miRNAs在泌乳期的表达量下降为非泌乳期的1/2以下。而bbu-miR-26a, 29a, 125b, 99a和let-7c等5个miRs在泌乳期表达量大于或等于2倍非泌乳期</w:t>
      </w:r>
      <w:r w:rsidRPr="00650A2C">
        <w:rPr>
          <w:color w:val="000000"/>
          <w:szCs w:val="21"/>
        </w:rPr>
        <w:t>丰</w:t>
      </w:r>
      <w:r w:rsidRPr="00650A2C">
        <w:rPr>
          <w:color w:val="000000"/>
          <w:kern w:val="1"/>
          <w:szCs w:val="21"/>
        </w:rPr>
        <w:t>度。本研究</w:t>
      </w:r>
      <w:r w:rsidRPr="00650A2C">
        <w:rPr>
          <w:color w:val="000000"/>
          <w:szCs w:val="21"/>
        </w:rPr>
        <w:t>为进一步阐明奶水牛泌乳关键miRs作用机制奠定了基础。</w:t>
      </w:r>
    </w:p>
    <w:p w14:paraId="0F57B35B" w14:textId="77777777" w:rsidR="00FF5C16" w:rsidRPr="00650A2C" w:rsidRDefault="00FF5C16" w:rsidP="00B21940">
      <w:pPr>
        <w:autoSpaceDE w:val="0"/>
        <w:autoSpaceDN w:val="0"/>
        <w:adjustRightInd w:val="0"/>
        <w:ind w:firstLineChars="196" w:firstLine="470"/>
        <w:rPr>
          <w:color w:val="000000"/>
          <w:szCs w:val="21"/>
        </w:rPr>
      </w:pPr>
    </w:p>
    <w:p w14:paraId="32886C39" w14:textId="77777777" w:rsidR="00FF5C16" w:rsidRPr="00650A2C" w:rsidRDefault="00FF5C16" w:rsidP="0037145E">
      <w:pPr>
        <w:rPr>
          <w:rFonts w:eastAsia="黑体"/>
          <w:b/>
          <w:color w:val="000000"/>
          <w:szCs w:val="21"/>
        </w:rPr>
      </w:pPr>
      <w:r w:rsidRPr="00650A2C">
        <w:rPr>
          <w:rFonts w:eastAsia="黑体"/>
          <w:b/>
          <w:color w:val="000000"/>
          <w:szCs w:val="21"/>
          <w:lang w:val="zh-CN"/>
        </w:rPr>
        <w:t>主要参考文献</w:t>
      </w:r>
    </w:p>
    <w:p w14:paraId="36AC8918" w14:textId="77777777" w:rsidR="00650A2C" w:rsidRDefault="00650A2C" w:rsidP="00650A2C">
      <w:pPr>
        <w:ind w:left="270" w:hangingChars="150" w:hanging="270"/>
        <w:rPr>
          <w:sz w:val="18"/>
        </w:rPr>
      </w:pPr>
      <w:r>
        <w:rPr>
          <w:sz w:val="18"/>
        </w:rPr>
        <w:t xml:space="preserve">[1] Lin XZ, </w:t>
      </w:r>
      <w:r>
        <w:rPr>
          <w:rFonts w:hint="eastAsia"/>
          <w:sz w:val="18"/>
        </w:rPr>
        <w:t>Luo J, Zhang LP, Wang W, Gou DM</w:t>
      </w:r>
      <w:r>
        <w:rPr>
          <w:sz w:val="18"/>
        </w:rPr>
        <w:t>. MiR-103 Controls Milk Fat Accumulation in Goat (Capra hircus) Mammary Gland during Lactation. PLoSOne, 2013, 8(11): e79258.</w:t>
      </w:r>
    </w:p>
    <w:p w14:paraId="14143503" w14:textId="77777777" w:rsidR="00650A2C" w:rsidRDefault="00650A2C" w:rsidP="00650A2C">
      <w:pPr>
        <w:rPr>
          <w:sz w:val="18"/>
        </w:rPr>
      </w:pPr>
      <w:r>
        <w:rPr>
          <w:sz w:val="18"/>
        </w:rPr>
        <w:t>[2] Kosaka N,</w:t>
      </w:r>
      <w:r>
        <w:rPr>
          <w:rFonts w:hint="eastAsia"/>
          <w:sz w:val="18"/>
        </w:rPr>
        <w:t>Izumi H,Sekine K,Ochiya T.</w:t>
      </w:r>
      <w:r>
        <w:rPr>
          <w:sz w:val="18"/>
        </w:rPr>
        <w:t xml:space="preserve"> microRNA as a new immune-regulatory agent in breast milk. Silence, 2010, 1(1): 7-7.</w:t>
      </w:r>
    </w:p>
    <w:p w14:paraId="66427F04" w14:textId="77777777" w:rsidR="00FF5C16" w:rsidRPr="00650A2C" w:rsidRDefault="00FF5C16" w:rsidP="0037145E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200FAEDF" w14:textId="77777777" w:rsidR="00FF5C16" w:rsidRPr="00650A2C" w:rsidRDefault="00FF5C16" w:rsidP="008E10BF">
      <w:pPr>
        <w:pStyle w:val="aa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50A2C">
        <w:rPr>
          <w:rFonts w:ascii="Times New Roman" w:hAnsi="Times New Roman"/>
          <w:b/>
          <w:color w:val="000000"/>
        </w:rPr>
        <w:t>基金项目：</w:t>
      </w:r>
      <w:r w:rsidRPr="00650A2C">
        <w:rPr>
          <w:rFonts w:ascii="Times New Roman" w:hAnsi="Times New Roman"/>
          <w:color w:val="000000"/>
        </w:rPr>
        <w:t>国家</w:t>
      </w:r>
      <w:r w:rsidRPr="00650A2C">
        <w:rPr>
          <w:rFonts w:ascii="Times New Roman" w:hAnsi="Times New Roman"/>
          <w:color w:val="000000"/>
        </w:rPr>
        <w:t>863</w:t>
      </w:r>
      <w:r w:rsidRPr="00650A2C">
        <w:rPr>
          <w:rFonts w:ascii="Times New Roman" w:hAnsi="Times New Roman"/>
          <w:color w:val="000000"/>
        </w:rPr>
        <w:t>重点项目课题（</w:t>
      </w:r>
      <w:r w:rsidRPr="00650A2C">
        <w:rPr>
          <w:rFonts w:ascii="Times New Roman" w:hAnsi="Times New Roman"/>
          <w:color w:val="000000"/>
        </w:rPr>
        <w:t>2013AA102504</w:t>
      </w:r>
      <w:r w:rsidRPr="00650A2C">
        <w:rPr>
          <w:rFonts w:ascii="Times New Roman" w:hAnsi="Times New Roman"/>
          <w:color w:val="000000"/>
        </w:rPr>
        <w:t>）和国家自然基金项目（</w:t>
      </w:r>
      <w:r w:rsidRPr="00650A2C">
        <w:rPr>
          <w:rFonts w:ascii="Times New Roman" w:hAnsi="Times New Roman"/>
          <w:color w:val="000000"/>
        </w:rPr>
        <w:t>31260552</w:t>
      </w:r>
      <w:r w:rsidRPr="00650A2C">
        <w:rPr>
          <w:rFonts w:ascii="Times New Roman" w:hAnsi="Times New Roman"/>
          <w:color w:val="000000"/>
        </w:rPr>
        <w:t>）。</w:t>
      </w:r>
    </w:p>
    <w:p w14:paraId="14B46281" w14:textId="77777777" w:rsidR="00FF5C16" w:rsidRPr="00650A2C" w:rsidRDefault="00FF5C16" w:rsidP="008E10BF">
      <w:pPr>
        <w:adjustRightInd w:val="0"/>
        <w:snapToGrid w:val="0"/>
        <w:rPr>
          <w:color w:val="000000"/>
          <w:sz w:val="18"/>
          <w:szCs w:val="18"/>
        </w:rPr>
      </w:pPr>
      <w:r w:rsidRPr="00650A2C">
        <w:rPr>
          <w:b/>
          <w:color w:val="000000"/>
          <w:sz w:val="18"/>
          <w:szCs w:val="18"/>
        </w:rPr>
        <w:t>作者简介：</w:t>
      </w:r>
      <w:r w:rsidRPr="00650A2C">
        <w:rPr>
          <w:color w:val="000000"/>
          <w:sz w:val="18"/>
          <w:szCs w:val="18"/>
        </w:rPr>
        <w:t>蔡小艳，1982，女，博士研究生，研究方向：动物生殖生理，E-mail:</w:t>
      </w:r>
      <w:hyperlink r:id="rId8" w:history="1">
        <w:r w:rsidRPr="00650A2C">
          <w:rPr>
            <w:color w:val="000000"/>
          </w:rPr>
          <w:t>caixiaoyan282@163.com</w:t>
        </w:r>
      </w:hyperlink>
    </w:p>
    <w:p w14:paraId="673398E5" w14:textId="77777777" w:rsidR="00FF5C16" w:rsidRPr="00650A2C" w:rsidRDefault="00FF5C16" w:rsidP="008E10BF">
      <w:pPr>
        <w:adjustRightInd w:val="0"/>
        <w:snapToGrid w:val="0"/>
        <w:rPr>
          <w:sz w:val="18"/>
          <w:szCs w:val="18"/>
        </w:rPr>
      </w:pPr>
      <w:r w:rsidRPr="00650A2C">
        <w:rPr>
          <w:b/>
          <w:color w:val="000000"/>
          <w:sz w:val="18"/>
          <w:szCs w:val="18"/>
        </w:rPr>
        <w:lastRenderedPageBreak/>
        <w:t>*通信作者：</w:t>
      </w:r>
      <w:r w:rsidRPr="00650A2C">
        <w:rPr>
          <w:color w:val="000000"/>
          <w:sz w:val="18"/>
          <w:szCs w:val="18"/>
        </w:rPr>
        <w:t>刘庆友，博士，研究员，E-mail: qyliu-gene@qq.com；石德顺，博士，研究员，E-mail:ardsshi@gxu.edu.cn</w:t>
      </w:r>
    </w:p>
    <w:p w14:paraId="417D8593" w14:textId="77777777" w:rsidR="00FF5C16" w:rsidRPr="00650A2C" w:rsidRDefault="00FF5C16" w:rsidP="0037145E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077A1FF6" w14:textId="77777777" w:rsidR="00FF5C16" w:rsidRPr="00650A2C" w:rsidRDefault="00650A2C" w:rsidP="0037145E">
      <w:pPr>
        <w:spacing w:line="35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4</w:t>
      </w:r>
      <w:r w:rsidR="00FF5C16" w:rsidRPr="00650A2C">
        <w:rPr>
          <w:rFonts w:eastAsia="仿宋_GB2312"/>
          <w:b/>
          <w:bCs/>
          <w:sz w:val="28"/>
          <w:szCs w:val="28"/>
        </w:rPr>
        <w:t xml:space="preserve">. </w:t>
      </w:r>
      <w:r w:rsidR="00FF5C16" w:rsidRPr="00650A2C">
        <w:rPr>
          <w:rFonts w:eastAsia="仿宋_GB2312"/>
          <w:b/>
          <w:bCs/>
          <w:sz w:val="28"/>
          <w:szCs w:val="28"/>
        </w:rPr>
        <w:t>英文论文摘要格式模板</w:t>
      </w:r>
    </w:p>
    <w:p w14:paraId="7328E5BF" w14:textId="77777777" w:rsidR="00FF5C16" w:rsidRPr="00650A2C" w:rsidRDefault="00FF5C16" w:rsidP="000579F1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仿宋"/>
          <w:b/>
          <w:bCs/>
          <w:color w:val="000000"/>
        </w:rPr>
      </w:pPr>
      <w:r w:rsidRPr="00650A2C">
        <w:rPr>
          <w:rFonts w:eastAsia="仿宋"/>
          <w:b/>
          <w:bCs/>
          <w:color w:val="000000"/>
        </w:rPr>
        <w:t xml:space="preserve">Identify and </w:t>
      </w:r>
      <w:hyperlink r:id="rId9" w:tgtFrame="https://www.so.com/_blank" w:history="1">
        <w:r w:rsidRPr="00650A2C">
          <w:rPr>
            <w:rFonts w:eastAsia="仿宋"/>
            <w:b/>
            <w:bCs/>
            <w:color w:val="000000"/>
          </w:rPr>
          <w:t>analyze</w:t>
        </w:r>
      </w:hyperlink>
      <w:r w:rsidRPr="00650A2C">
        <w:rPr>
          <w:rFonts w:eastAsia="仿宋"/>
          <w:b/>
          <w:bCs/>
          <w:color w:val="000000"/>
        </w:rPr>
        <w:t xml:space="preserve"> the expression profile and mechanism of buffalo mammary gland miRNAs in the lactation and non-lactation periods</w:t>
      </w:r>
    </w:p>
    <w:p w14:paraId="0302D83C" w14:textId="77777777" w:rsidR="00FF5C16" w:rsidRPr="00650A2C" w:rsidRDefault="00FF5C16" w:rsidP="000579F1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仿宋"/>
          <w:b/>
          <w:bCs/>
          <w:color w:val="000000"/>
          <w:vertAlign w:val="superscript"/>
        </w:rPr>
      </w:pPr>
      <w:r w:rsidRPr="00650A2C">
        <w:rPr>
          <w:color w:val="000000"/>
        </w:rPr>
        <w:t>CAIXiaoyan</w:t>
      </w:r>
      <w:r w:rsidRPr="00650A2C">
        <w:rPr>
          <w:color w:val="000000"/>
          <w:vertAlign w:val="superscript"/>
        </w:rPr>
        <w:t>1，2</w:t>
      </w:r>
      <w:r w:rsidRPr="00650A2C">
        <w:rPr>
          <w:color w:val="000000"/>
        </w:rPr>
        <w:t>, BAO Zhengpan</w:t>
      </w:r>
      <w:r w:rsidRPr="00650A2C">
        <w:rPr>
          <w:color w:val="000000"/>
          <w:vertAlign w:val="superscript"/>
        </w:rPr>
        <w:t>1</w:t>
      </w:r>
      <w:r w:rsidRPr="00650A2C">
        <w:rPr>
          <w:color w:val="000000"/>
        </w:rPr>
        <w:t>, ZHANG Xiaoxi</w:t>
      </w:r>
      <w:r w:rsidRPr="00650A2C">
        <w:rPr>
          <w:color w:val="000000"/>
          <w:vertAlign w:val="superscript"/>
        </w:rPr>
        <w:t>1</w:t>
      </w:r>
      <w:r w:rsidRPr="00650A2C">
        <w:rPr>
          <w:color w:val="000000"/>
        </w:rPr>
        <w:t>, REN Yanping</w:t>
      </w:r>
      <w:r w:rsidRPr="00650A2C">
        <w:rPr>
          <w:color w:val="000000"/>
          <w:vertAlign w:val="superscript"/>
        </w:rPr>
        <w:t>1</w:t>
      </w:r>
      <w:r w:rsidRPr="00650A2C">
        <w:rPr>
          <w:color w:val="000000"/>
        </w:rPr>
        <w:t>, SHENG Penglei</w:t>
      </w:r>
      <w:r w:rsidRPr="00650A2C">
        <w:rPr>
          <w:color w:val="000000"/>
          <w:vertAlign w:val="superscript"/>
        </w:rPr>
        <w:t>1</w:t>
      </w:r>
      <w:r w:rsidRPr="00650A2C">
        <w:rPr>
          <w:color w:val="000000"/>
        </w:rPr>
        <w:t>, SHI Deshun</w:t>
      </w:r>
      <w:r w:rsidRPr="00650A2C">
        <w:rPr>
          <w:color w:val="000000"/>
          <w:vertAlign w:val="superscript"/>
        </w:rPr>
        <w:t>1</w:t>
      </w:r>
      <w:r w:rsidRPr="00650A2C">
        <w:rPr>
          <w:color w:val="000000"/>
        </w:rPr>
        <w:t>*</w:t>
      </w:r>
    </w:p>
    <w:p w14:paraId="1F2E356A" w14:textId="77777777" w:rsidR="00FF5C16" w:rsidRPr="00650A2C" w:rsidRDefault="00FF5C16" w:rsidP="002D77BE">
      <w:pPr>
        <w:autoSpaceDE w:val="0"/>
        <w:autoSpaceDN w:val="0"/>
        <w:adjustRightInd w:val="0"/>
        <w:jc w:val="center"/>
        <w:rPr>
          <w:color w:val="000000"/>
          <w:szCs w:val="21"/>
        </w:rPr>
      </w:pPr>
      <w:r w:rsidRPr="00650A2C">
        <w:rPr>
          <w:rFonts w:eastAsia="仿宋"/>
          <w:color w:val="000000"/>
          <w:szCs w:val="21"/>
        </w:rPr>
        <w:t>(1</w:t>
      </w:r>
      <w:r w:rsidRPr="00650A2C">
        <w:rPr>
          <w:rFonts w:eastAsia="仿宋"/>
          <w:iCs/>
          <w:color w:val="000000"/>
          <w:szCs w:val="21"/>
        </w:rPr>
        <w:t>. State Key Laboratory of</w:t>
      </w:r>
      <w:r w:rsidRPr="00650A2C">
        <w:rPr>
          <w:iCs/>
          <w:color w:val="000000"/>
          <w:szCs w:val="21"/>
        </w:rPr>
        <w:t> Subtropical Bioresourse, Conservation and Utilization, Guangxi University, Nanning 530004; 2</w:t>
      </w:r>
      <w:r w:rsidRPr="00650A2C">
        <w:rPr>
          <w:rFonts w:eastAsia="仿宋"/>
          <w:iCs/>
          <w:color w:val="000000"/>
          <w:szCs w:val="21"/>
        </w:rPr>
        <w:t>.Guangxi Institute of Animal Science, Nanning 530001</w:t>
      </w:r>
      <w:r w:rsidRPr="00650A2C">
        <w:rPr>
          <w:iCs/>
          <w:color w:val="000000"/>
          <w:szCs w:val="21"/>
        </w:rPr>
        <w:t>)</w:t>
      </w:r>
    </w:p>
    <w:p w14:paraId="4AC3DF27" w14:textId="77777777" w:rsidR="00FF5C16" w:rsidRPr="00650A2C" w:rsidRDefault="00FF5C16" w:rsidP="0037145E">
      <w:pPr>
        <w:rPr>
          <w:rFonts w:eastAsia="黑体"/>
          <w:b/>
          <w:bCs/>
          <w:color w:val="000000"/>
          <w:szCs w:val="21"/>
        </w:rPr>
      </w:pPr>
    </w:p>
    <w:p w14:paraId="5754BC20" w14:textId="77777777" w:rsidR="00FF5C16" w:rsidRPr="00650A2C" w:rsidRDefault="00FF5C16" w:rsidP="0037145E">
      <w:pPr>
        <w:rPr>
          <w:rFonts w:eastAsia="黑体"/>
          <w:color w:val="000000"/>
          <w:szCs w:val="21"/>
        </w:rPr>
      </w:pPr>
      <w:r w:rsidRPr="00650A2C">
        <w:rPr>
          <w:rFonts w:eastAsia="黑体"/>
          <w:b/>
          <w:bCs/>
          <w:color w:val="000000"/>
        </w:rPr>
        <w:t xml:space="preserve">Objective: </w:t>
      </w:r>
      <w:r w:rsidRPr="00650A2C">
        <w:rPr>
          <w:color w:val="000000"/>
          <w:szCs w:val="21"/>
        </w:rPr>
        <w:t xml:space="preserve">This study aimed to identify and </w:t>
      </w:r>
      <w:hyperlink r:id="rId10" w:tgtFrame="https://www.so.com/_blank" w:history="1">
        <w:r w:rsidRPr="00650A2C">
          <w:rPr>
            <w:color w:val="000000"/>
            <w:szCs w:val="21"/>
          </w:rPr>
          <w:t>analyze</w:t>
        </w:r>
      </w:hyperlink>
      <w:r w:rsidRPr="00650A2C">
        <w:rPr>
          <w:rFonts w:eastAsia="黑体"/>
          <w:color w:val="000000"/>
          <w:szCs w:val="21"/>
        </w:rPr>
        <w:t>the expression pattern and mechanism of buffalo mammary gland miRNA</w:t>
      </w:r>
      <w:r w:rsidRPr="00650A2C">
        <w:rPr>
          <w:color w:val="000000"/>
        </w:rPr>
        <w:t>s</w:t>
      </w:r>
      <w:r w:rsidRPr="00650A2C">
        <w:rPr>
          <w:rFonts w:eastAsia="黑体"/>
          <w:color w:val="000000"/>
          <w:szCs w:val="21"/>
        </w:rPr>
        <w:t xml:space="preserve"> in the lactation and non-lactatation periods. </w:t>
      </w:r>
    </w:p>
    <w:p w14:paraId="68C1F31C" w14:textId="77777777" w:rsidR="00FF5C16" w:rsidRPr="00650A2C" w:rsidRDefault="00FF5C16" w:rsidP="0037145E">
      <w:pPr>
        <w:rPr>
          <w:rFonts w:eastAsia="黑体"/>
          <w:szCs w:val="21"/>
        </w:rPr>
      </w:pPr>
      <w:r w:rsidRPr="00650A2C">
        <w:rPr>
          <w:rFonts w:eastAsia="黑体"/>
          <w:b/>
          <w:bCs/>
          <w:color w:val="000000"/>
        </w:rPr>
        <w:t xml:space="preserve">Method: </w:t>
      </w:r>
      <w:r w:rsidRPr="00650A2C">
        <w:rPr>
          <w:color w:val="000000"/>
          <w:szCs w:val="21"/>
        </w:rPr>
        <w:t>Buffalo</w:t>
      </w:r>
      <w:r w:rsidRPr="00650A2C">
        <w:rPr>
          <w:rFonts w:eastAsia="黑体"/>
          <w:color w:val="000000"/>
          <w:szCs w:val="21"/>
        </w:rPr>
        <w:t xml:space="preserve">mammary gland </w:t>
      </w:r>
      <w:r w:rsidRPr="00650A2C">
        <w:rPr>
          <w:color w:val="000000"/>
          <w:szCs w:val="21"/>
        </w:rPr>
        <w:t>tissues</w:t>
      </w:r>
      <w:r w:rsidRPr="00650A2C">
        <w:rPr>
          <w:rFonts w:eastAsia="黑体"/>
          <w:color w:val="000000"/>
          <w:szCs w:val="21"/>
        </w:rPr>
        <w:t xml:space="preserve">of </w:t>
      </w:r>
      <w:r w:rsidRPr="00650A2C">
        <w:rPr>
          <w:color w:val="000000"/>
          <w:szCs w:val="21"/>
        </w:rPr>
        <w:t xml:space="preserve">lactation and non-lactation periods were collected, </w:t>
      </w:r>
      <w:r w:rsidRPr="00650A2C">
        <w:rPr>
          <w:rFonts w:eastAsia="黑体"/>
          <w:color w:val="000000"/>
          <w:szCs w:val="21"/>
        </w:rPr>
        <w:t xml:space="preserve">their miRNAs expression profiles were analyzed by Solexa sequencing technology, pre-miRNAs, mature miRNAs and novel miRNAs were identified separately, the first preference nucleotide and Chromosome distribution were analyzed. </w:t>
      </w:r>
      <w:r w:rsidRPr="00650A2C">
        <w:rPr>
          <w:rFonts w:eastAsia="黑体"/>
          <w:szCs w:val="21"/>
        </w:rPr>
        <w:t xml:space="preserve">The highly and differentially expressed in the lactation and non-lactation periods were detected. </w:t>
      </w:r>
    </w:p>
    <w:p w14:paraId="7398710E" w14:textId="77777777" w:rsidR="00FF5C16" w:rsidRPr="00650A2C" w:rsidRDefault="00FF5C16" w:rsidP="0037145E">
      <w:pPr>
        <w:rPr>
          <w:rFonts w:eastAsia="黑体"/>
          <w:szCs w:val="21"/>
        </w:rPr>
      </w:pPr>
      <w:r w:rsidRPr="00650A2C">
        <w:rPr>
          <w:rFonts w:eastAsia="黑体"/>
          <w:b/>
          <w:bCs/>
        </w:rPr>
        <w:t xml:space="preserve">Result: </w:t>
      </w:r>
      <w:r w:rsidRPr="00650A2C">
        <w:rPr>
          <w:rFonts w:eastAsia="黑体"/>
          <w:szCs w:val="21"/>
        </w:rPr>
        <w:t>The results showed that two miRNAs expression profiles from buffalo lactation and non-lactation mammary gland were constructed. 12,569,467 and 12,768,110 high-quality reads between 18nt and 31nt were obtained separately. Three hundred fifty-nine mature miRNAs, 363 pre-miRNAs belonged to 259 miRNAs families and 5 buffalo-specific miRNAs were confirmed. U was the most common nucleotide at the 5 'end of 19nt and 25nt miRNAs. The b</w:t>
      </w:r>
      <w:r w:rsidRPr="00650A2C">
        <w:rPr>
          <w:rFonts w:eastAsia="仿宋"/>
          <w:szCs w:val="21"/>
        </w:rPr>
        <w:t xml:space="preserve">bu-let-7b, bbu-let-7a, miR-26a and miR-21 showed high expression in both periods. Bbu-miR-148a, 143, 200c, 200a and bbu-let-7f were highly specificially expressed in non-lactation period., bbu-miR-125b, 29a and bbu-let-7c were highly specifically expressed in lactation period. The bbu-miR-148a, 143, 200a, 141 and 30a-5p decreased the expression in the lactation period to less than 1/2 of the non-lactation period, </w:t>
      </w:r>
      <w:r w:rsidRPr="00650A2C">
        <w:rPr>
          <w:rFonts w:eastAsia="黑体"/>
          <w:szCs w:val="21"/>
        </w:rPr>
        <w:t xml:space="preserve">bbu-miR-26a, 29a, 125b, 99a and let-7c were highly expressed more than or equal to 2 times of the lactation period. </w:t>
      </w:r>
    </w:p>
    <w:p w14:paraId="3A3617E7" w14:textId="77777777" w:rsidR="00FF5C16" w:rsidRPr="00650A2C" w:rsidRDefault="00FF5C16" w:rsidP="0037145E">
      <w:pPr>
        <w:rPr>
          <w:rFonts w:eastAsia="黑体"/>
          <w:color w:val="000000"/>
          <w:szCs w:val="21"/>
        </w:rPr>
      </w:pPr>
      <w:r w:rsidRPr="00650A2C">
        <w:rPr>
          <w:rFonts w:eastAsia="黑体"/>
          <w:b/>
          <w:bCs/>
        </w:rPr>
        <w:t>Conclusion:</w:t>
      </w:r>
      <w:r w:rsidRPr="00650A2C">
        <w:rPr>
          <w:rFonts w:eastAsia="黑体"/>
          <w:szCs w:val="21"/>
        </w:rPr>
        <w:t xml:space="preserve"> The results indicate that Two miR profiles of buffalo lactation and non-lactating mammary gland tissues were constructed. 359 mature microRNAs and 363 pre-microRs of 259 buffalo miRNAs were identified.5 buffalogenome-specific miRNAs, 8 specially high expression miRNAs and 10 high expression differently </w:t>
      </w:r>
      <w:r w:rsidRPr="00650A2C">
        <w:rPr>
          <w:rFonts w:eastAsia="黑体"/>
          <w:szCs w:val="21"/>
        </w:rPr>
        <w:lastRenderedPageBreak/>
        <w:t>miRNAs were obtained, which laid the foundation for further elucidating the mechanism of key miRs in lactating buffa</w:t>
      </w:r>
      <w:r w:rsidRPr="00650A2C">
        <w:rPr>
          <w:rFonts w:eastAsia="黑体"/>
          <w:color w:val="000000"/>
          <w:szCs w:val="21"/>
        </w:rPr>
        <w:t>lo.</w:t>
      </w:r>
    </w:p>
    <w:p w14:paraId="483FCF76" w14:textId="77777777" w:rsidR="00FF5C16" w:rsidRPr="00650A2C" w:rsidRDefault="00FF5C16" w:rsidP="0037145E">
      <w:pPr>
        <w:autoSpaceDE w:val="0"/>
        <w:autoSpaceDN w:val="0"/>
        <w:adjustRightInd w:val="0"/>
        <w:rPr>
          <w:rFonts w:eastAsia="黑体"/>
          <w:color w:val="000000"/>
          <w:szCs w:val="21"/>
        </w:rPr>
      </w:pPr>
      <w:r w:rsidRPr="00650A2C">
        <w:rPr>
          <w:rFonts w:eastAsia="黑体"/>
          <w:b/>
          <w:bCs/>
          <w:color w:val="000000"/>
          <w:szCs w:val="21"/>
        </w:rPr>
        <w:t>Key Words:</w:t>
      </w:r>
      <w:r w:rsidRPr="00650A2C">
        <w:rPr>
          <w:rFonts w:eastAsia="黑体"/>
          <w:color w:val="000000"/>
          <w:szCs w:val="21"/>
        </w:rPr>
        <w:t xml:space="preserve">buffalo;lactation and non-lactation; mammary gland </w:t>
      </w:r>
      <w:r w:rsidRPr="00650A2C">
        <w:rPr>
          <w:color w:val="000000"/>
          <w:szCs w:val="21"/>
        </w:rPr>
        <w:t>tissues</w:t>
      </w:r>
      <w:r w:rsidRPr="00650A2C">
        <w:rPr>
          <w:rFonts w:eastAsia="黑体"/>
          <w:color w:val="000000"/>
          <w:szCs w:val="21"/>
        </w:rPr>
        <w:t>;miRNA expression pattern;signaling pathways</w:t>
      </w:r>
    </w:p>
    <w:p w14:paraId="5306B3D7" w14:textId="77777777" w:rsidR="00FF5C16" w:rsidRPr="00650A2C" w:rsidRDefault="00FF5C16" w:rsidP="0037145E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432E0E01" w14:textId="77777777" w:rsidR="00FF5C16" w:rsidRPr="00650A2C" w:rsidRDefault="00FF5C16" w:rsidP="0037145E">
      <w:pPr>
        <w:rPr>
          <w:rFonts w:eastAsia="黑体"/>
          <w:b/>
          <w:color w:val="000000"/>
          <w:szCs w:val="21"/>
        </w:rPr>
      </w:pPr>
      <w:r w:rsidRPr="00650A2C">
        <w:rPr>
          <w:rFonts w:eastAsia="黑体"/>
          <w:b/>
          <w:color w:val="000000"/>
          <w:szCs w:val="21"/>
        </w:rPr>
        <w:t>Reference:</w:t>
      </w:r>
    </w:p>
    <w:p w14:paraId="58DC2077" w14:textId="77777777" w:rsidR="00650A2C" w:rsidRDefault="00650A2C" w:rsidP="00650A2C">
      <w:pPr>
        <w:ind w:left="270" w:hangingChars="150" w:hanging="270"/>
        <w:rPr>
          <w:sz w:val="18"/>
        </w:rPr>
      </w:pPr>
      <w:r>
        <w:rPr>
          <w:sz w:val="18"/>
        </w:rPr>
        <w:t xml:space="preserve">[1] Lin XZ, </w:t>
      </w:r>
      <w:r>
        <w:rPr>
          <w:rFonts w:hint="eastAsia"/>
          <w:sz w:val="18"/>
        </w:rPr>
        <w:t>Luo J, Zhang LP, Wang W, Gou DM</w:t>
      </w:r>
      <w:r>
        <w:rPr>
          <w:sz w:val="18"/>
        </w:rPr>
        <w:t>. MiR-103 Controls Milk Fat Accumulation in Goat (Capra hircus) Mammary Gland during Lactation. PLoS One, 2013, 8(11): e79258.</w:t>
      </w:r>
    </w:p>
    <w:p w14:paraId="0FD668D9" w14:textId="77777777" w:rsidR="00650A2C" w:rsidRDefault="00650A2C" w:rsidP="00650A2C">
      <w:pPr>
        <w:rPr>
          <w:sz w:val="18"/>
        </w:rPr>
      </w:pPr>
      <w:r>
        <w:rPr>
          <w:sz w:val="18"/>
        </w:rPr>
        <w:t xml:space="preserve">[2] Kosaka N, </w:t>
      </w:r>
      <w:r>
        <w:rPr>
          <w:rFonts w:hint="eastAsia"/>
          <w:sz w:val="18"/>
        </w:rPr>
        <w:t>Izumi H,Sekine K,Ochiya T.</w:t>
      </w:r>
      <w:r>
        <w:rPr>
          <w:sz w:val="18"/>
        </w:rPr>
        <w:t xml:space="preserve"> microRNA as a new immune-regulatory agent in breast milk. Silence, 2010, 1(1): 7-7.</w:t>
      </w:r>
    </w:p>
    <w:p w14:paraId="2F810AB9" w14:textId="77777777" w:rsidR="00FF5C16" w:rsidRPr="00650A2C" w:rsidRDefault="00FF5C16" w:rsidP="00140FC6">
      <w:pPr>
        <w:pStyle w:val="Default"/>
        <w:spacing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4853666" w14:textId="77777777" w:rsidR="00FF5C16" w:rsidRPr="00650A2C" w:rsidRDefault="00FF5C16" w:rsidP="00140FC6">
      <w:pPr>
        <w:adjustRightInd w:val="0"/>
        <w:snapToGrid w:val="0"/>
        <w:spacing w:line="300" w:lineRule="auto"/>
        <w:rPr>
          <w:sz w:val="18"/>
          <w:szCs w:val="22"/>
        </w:rPr>
      </w:pPr>
      <w:r w:rsidRPr="00650A2C">
        <w:rPr>
          <w:b/>
          <w:sz w:val="18"/>
          <w:szCs w:val="22"/>
        </w:rPr>
        <w:t>Acknowledgements</w:t>
      </w:r>
      <w:r w:rsidRPr="00650A2C">
        <w:rPr>
          <w:sz w:val="18"/>
          <w:szCs w:val="22"/>
        </w:rPr>
        <w:t xml:space="preserve">:This study was supported by a grant from the China National High Technology Research and Development Program (863) Project (2011AA100607), National Natural Science Foundation Project (31260552). </w:t>
      </w:r>
    </w:p>
    <w:p w14:paraId="05849CB5" w14:textId="77777777" w:rsidR="00FF5C16" w:rsidRPr="00650A2C" w:rsidRDefault="00FF5C16" w:rsidP="00140FC6">
      <w:pPr>
        <w:adjustRightInd w:val="0"/>
        <w:snapToGrid w:val="0"/>
        <w:spacing w:line="300" w:lineRule="auto"/>
        <w:rPr>
          <w:sz w:val="18"/>
          <w:szCs w:val="18"/>
        </w:rPr>
      </w:pPr>
      <w:r w:rsidRPr="00650A2C">
        <w:rPr>
          <w:color w:val="000000"/>
          <w:sz w:val="18"/>
          <w:szCs w:val="18"/>
        </w:rPr>
        <w:t>*</w:t>
      </w:r>
      <w:r w:rsidRPr="00650A2C">
        <w:rPr>
          <w:b/>
          <w:color w:val="000000"/>
          <w:sz w:val="18"/>
          <w:szCs w:val="18"/>
        </w:rPr>
        <w:t>Corresponding author</w:t>
      </w:r>
      <w:r w:rsidRPr="00650A2C">
        <w:rPr>
          <w:color w:val="000000"/>
          <w:sz w:val="18"/>
          <w:szCs w:val="18"/>
        </w:rPr>
        <w:t xml:space="preserve">：LIU Qingyou，E-mail: </w:t>
      </w:r>
      <w:r w:rsidRPr="00650A2C">
        <w:rPr>
          <w:color w:val="000000"/>
        </w:rPr>
        <w:t>qyliu-gene@qq.com；</w:t>
      </w:r>
      <w:r w:rsidRPr="00650A2C">
        <w:rPr>
          <w:color w:val="000000"/>
          <w:sz w:val="18"/>
          <w:szCs w:val="18"/>
        </w:rPr>
        <w:t>SHI</w:t>
      </w:r>
      <w:r w:rsidRPr="00650A2C">
        <w:rPr>
          <w:color w:val="000000"/>
        </w:rPr>
        <w:t xml:space="preserve"> Deshun</w:t>
      </w:r>
      <w:r w:rsidRPr="00650A2C">
        <w:rPr>
          <w:color w:val="000000"/>
          <w:sz w:val="18"/>
          <w:szCs w:val="18"/>
        </w:rPr>
        <w:t>，E-mail:ardsshi@gxu.edu.cn</w:t>
      </w:r>
    </w:p>
    <w:p w14:paraId="4B7C8154" w14:textId="77777777" w:rsidR="00FF5C16" w:rsidRPr="00650A2C" w:rsidRDefault="00FF5C16" w:rsidP="0037145E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027A487D" w14:textId="77777777" w:rsidR="00FF5C16" w:rsidRPr="00650A2C" w:rsidRDefault="00FF5C16" w:rsidP="00441581">
      <w:pPr>
        <w:pStyle w:val="a13"/>
        <w:snapToGrid w:val="0"/>
        <w:spacing w:before="0" w:beforeAutospacing="0" w:after="0" w:afterAutospacing="0" w:line="350" w:lineRule="exact"/>
        <w:rPr>
          <w:rFonts w:ascii="Times New Roman" w:hAnsi="Times New Roman" w:cs="Times New Roman"/>
          <w:kern w:val="2"/>
        </w:rPr>
      </w:pPr>
    </w:p>
    <w:p w14:paraId="283B9623" w14:textId="77777777" w:rsidR="00FF5C16" w:rsidRPr="00650A2C" w:rsidRDefault="00650A2C" w:rsidP="00E9001C">
      <w:pPr>
        <w:spacing w:line="35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5</w:t>
      </w:r>
      <w:r w:rsidR="00FF5C16" w:rsidRPr="00650A2C">
        <w:rPr>
          <w:rFonts w:eastAsia="仿宋_GB2312"/>
          <w:b/>
          <w:bCs/>
          <w:sz w:val="28"/>
          <w:szCs w:val="28"/>
        </w:rPr>
        <w:t xml:space="preserve">. </w:t>
      </w:r>
      <w:r w:rsidR="00FF5C16" w:rsidRPr="00650A2C">
        <w:rPr>
          <w:rFonts w:eastAsia="仿宋_GB2312"/>
          <w:b/>
          <w:bCs/>
          <w:sz w:val="28"/>
          <w:szCs w:val="28"/>
        </w:rPr>
        <w:t>墙报格式及排版要求</w:t>
      </w:r>
    </w:p>
    <w:p w14:paraId="10FB956F" w14:textId="77777777" w:rsidR="00FF5C16" w:rsidRPr="00140FC6" w:rsidRDefault="00FF5C16" w:rsidP="00140FC6">
      <w:pPr>
        <w:autoSpaceDE w:val="0"/>
        <w:autoSpaceDN w:val="0"/>
        <w:adjustRightInd w:val="0"/>
        <w:spacing w:line="300" w:lineRule="auto"/>
        <w:ind w:firstLineChars="196" w:firstLine="470"/>
        <w:rPr>
          <w:rFonts w:eastAsia="仿宋"/>
        </w:rPr>
      </w:pPr>
      <w:r w:rsidRPr="00140FC6">
        <w:rPr>
          <w:rFonts w:eastAsia="仿宋"/>
        </w:rPr>
        <w:t>墙报要求：墙报大小：</w:t>
      </w:r>
      <w:r w:rsidRPr="00140FC6">
        <w:rPr>
          <w:rFonts w:eastAsia="仿宋"/>
        </w:rPr>
        <w:t>90cm</w:t>
      </w:r>
      <w:r w:rsidRPr="00140FC6">
        <w:rPr>
          <w:rFonts w:eastAsia="仿宋"/>
        </w:rPr>
        <w:t>宽</w:t>
      </w:r>
      <w:r w:rsidRPr="00140FC6">
        <w:rPr>
          <w:rFonts w:eastAsia="仿宋"/>
        </w:rPr>
        <w:t>×120cm</w:t>
      </w:r>
      <w:r w:rsidRPr="00140FC6">
        <w:rPr>
          <w:rFonts w:eastAsia="仿宋"/>
        </w:rPr>
        <w:t>长；题目与小标题至少为</w:t>
      </w:r>
      <w:r w:rsidRPr="00140FC6">
        <w:rPr>
          <w:rFonts w:eastAsia="仿宋"/>
        </w:rPr>
        <w:t>80</w:t>
      </w:r>
      <w:r w:rsidRPr="00140FC6">
        <w:rPr>
          <w:rFonts w:eastAsia="仿宋"/>
        </w:rPr>
        <w:t>号字体，正文字号不小于</w:t>
      </w:r>
      <w:r w:rsidRPr="00140FC6">
        <w:rPr>
          <w:rFonts w:eastAsia="仿宋"/>
        </w:rPr>
        <w:t>36</w:t>
      </w:r>
      <w:r w:rsidRPr="00140FC6">
        <w:rPr>
          <w:rFonts w:eastAsia="仿宋"/>
        </w:rPr>
        <w:t>号；内容应包括：题目、姓名、单位地址、引言、材料与方法、结果与讨论、结论、致谢或参考文献；图表数量不限、形式多样、颜色搭配合理。</w:t>
      </w:r>
    </w:p>
    <w:p w14:paraId="1EA09034" w14:textId="77777777" w:rsidR="00FF5C16" w:rsidRPr="00140FC6" w:rsidRDefault="00FF5C16" w:rsidP="00140FC6">
      <w:pPr>
        <w:autoSpaceDE w:val="0"/>
        <w:autoSpaceDN w:val="0"/>
        <w:adjustRightInd w:val="0"/>
        <w:spacing w:line="300" w:lineRule="auto"/>
        <w:ind w:firstLineChars="196" w:firstLine="470"/>
        <w:rPr>
          <w:rFonts w:eastAsia="仿宋"/>
        </w:rPr>
      </w:pPr>
      <w:r w:rsidRPr="00140FC6">
        <w:rPr>
          <w:rFonts w:eastAsia="仿宋"/>
        </w:rPr>
        <w:t>所有墙报在报到时交会议秘书组统一集中展出，墙报作者应在指定时间进行现场答疑、交流。</w:t>
      </w:r>
    </w:p>
    <w:p w14:paraId="10C8DC4E" w14:textId="77777777" w:rsidR="00FF5C16" w:rsidRPr="00650A2C" w:rsidRDefault="00FF5C16" w:rsidP="00441581">
      <w:pPr>
        <w:spacing w:line="350" w:lineRule="exact"/>
        <w:rPr>
          <w:rFonts w:eastAsia="仿宋_GB2312"/>
        </w:rPr>
      </w:pPr>
    </w:p>
    <w:p w14:paraId="1D7CF272" w14:textId="2A7D57B5" w:rsidR="00BF60E8" w:rsidRPr="00162E91" w:rsidRDefault="00291EA9" w:rsidP="00291EA9">
      <w:pPr>
        <w:spacing w:line="350" w:lineRule="exact"/>
        <w:rPr>
          <w:rFonts w:eastAsia="仿宋" w:hint="eastAsia"/>
        </w:rPr>
      </w:pPr>
      <w:r w:rsidRPr="00162E91">
        <w:rPr>
          <w:rFonts w:eastAsia="仿宋" w:hint="eastAsia"/>
        </w:rPr>
        <w:t xml:space="preserve"> </w:t>
      </w:r>
    </w:p>
    <w:sectPr w:rsidR="00BF60E8" w:rsidRPr="00162E91" w:rsidSect="00641127">
      <w:headerReference w:type="default" r:id="rId11"/>
      <w:footerReference w:type="default" r:id="rId12"/>
      <w:pgSz w:w="11906" w:h="16838" w:code="9"/>
      <w:pgMar w:top="1440" w:right="1418" w:bottom="1134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9487" w14:textId="77777777" w:rsidR="00FC55D5" w:rsidRDefault="00FC55D5" w:rsidP="00767307">
      <w:r>
        <w:separator/>
      </w:r>
    </w:p>
  </w:endnote>
  <w:endnote w:type="continuationSeparator" w:id="0">
    <w:p w14:paraId="06EB3EBA" w14:textId="77777777" w:rsidR="00FC55D5" w:rsidRDefault="00FC55D5" w:rsidP="0076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C28A" w14:textId="77777777" w:rsidR="00415EE6" w:rsidRDefault="009D6223" w:rsidP="00415EE6">
    <w:pPr>
      <w:pStyle w:val="a5"/>
      <w:tabs>
        <w:tab w:val="clear" w:pos="4153"/>
        <w:tab w:val="clear" w:pos="8306"/>
        <w:tab w:val="center" w:pos="4535"/>
        <w:tab w:val="right" w:pos="9070"/>
      </w:tabs>
      <w:rPr>
        <w:b/>
        <w:bCs/>
        <w:color w:val="538135"/>
      </w:rPr>
    </w:pPr>
    <w:r>
      <w:rPr>
        <w:b/>
        <w:bCs/>
        <w:color w:val="538135"/>
      </w:rPr>
      <w:t>3</w:t>
    </w:r>
    <w:r w:rsidR="00415EE6">
      <w:rPr>
        <w:b/>
        <w:bCs/>
        <w:color w:val="538135"/>
      </w:rPr>
      <w:t xml:space="preserve"> </w:t>
    </w:r>
    <w:r>
      <w:rPr>
        <w:b/>
        <w:bCs/>
        <w:color w:val="538135"/>
      </w:rPr>
      <w:t>T</w:t>
    </w:r>
    <w:r>
      <w:rPr>
        <w:rFonts w:hint="eastAsia"/>
        <w:b/>
        <w:bCs/>
        <w:color w:val="538135"/>
      </w:rPr>
      <w:t>aicheng</w:t>
    </w:r>
    <w:r w:rsidR="00415EE6">
      <w:rPr>
        <w:b/>
        <w:bCs/>
        <w:color w:val="538135"/>
      </w:rPr>
      <w:t xml:space="preserve"> Road</w:t>
    </w:r>
    <w:r w:rsidR="00415EE6">
      <w:rPr>
        <w:rFonts w:hint="eastAsia"/>
        <w:b/>
        <w:bCs/>
        <w:color w:val="538135"/>
      </w:rPr>
      <w:t xml:space="preserve"> </w:t>
    </w:r>
    <w:r w:rsidR="00415EE6">
      <w:rPr>
        <w:b/>
        <w:bCs/>
        <w:color w:val="538135"/>
      </w:rPr>
      <w:t>Yangling,Shannxi 712100,China</w:t>
    </w:r>
    <w:r>
      <w:rPr>
        <w:b/>
        <w:bCs/>
        <w:color w:val="538135"/>
      </w:rPr>
      <w:t xml:space="preserve">                    </w:t>
    </w:r>
    <w:r>
      <w:rPr>
        <w:rFonts w:hint="eastAsia"/>
        <w:b/>
        <w:bCs/>
        <w:color w:val="538135"/>
        <w:lang w:val="zh-CN"/>
      </w:rPr>
      <w:t xml:space="preserve">地址：中国·陕西·杨凌邰城路3号 </w:t>
    </w:r>
    <w:r>
      <w:rPr>
        <w:b/>
        <w:bCs/>
        <w:color w:val="538135"/>
        <w:lang w:val="zh-CN"/>
      </w:rPr>
      <w:t>712100</w:t>
    </w:r>
  </w:p>
  <w:p w14:paraId="5269008C" w14:textId="77777777" w:rsidR="00415EE6" w:rsidRDefault="009D6223" w:rsidP="00415EE6">
    <w:pPr>
      <w:pStyle w:val="a5"/>
      <w:tabs>
        <w:tab w:val="clear" w:pos="4153"/>
        <w:tab w:val="clear" w:pos="8306"/>
        <w:tab w:val="center" w:pos="4535"/>
        <w:tab w:val="right" w:pos="9070"/>
      </w:tabs>
      <w:rPr>
        <w:b/>
        <w:bCs/>
        <w:color w:val="538135"/>
      </w:rPr>
    </w:pPr>
    <w:hyperlink r:id="rId1" w:history="1">
      <w:r>
        <w:rPr>
          <w:rStyle w:val="ac"/>
          <w:rFonts w:cs="宋体" w:hint="eastAsia"/>
          <w:b/>
          <w:bCs/>
          <w:color w:val="538135"/>
        </w:rPr>
        <w:t>T</w:t>
      </w:r>
      <w:r>
        <w:rPr>
          <w:rStyle w:val="ac"/>
          <w:rFonts w:cs="宋体"/>
          <w:b/>
          <w:bCs/>
          <w:color w:val="538135"/>
        </w:rPr>
        <w:t>el:+86-29-87091117</w:t>
      </w:r>
    </w:hyperlink>
    <w:r>
      <w:rPr>
        <w:b/>
        <w:bCs/>
        <w:color w:val="538135"/>
      </w:rPr>
      <w:t xml:space="preserve">                                                                </w:t>
    </w:r>
    <w:r>
      <w:rPr>
        <w:rFonts w:hint="eastAsia"/>
        <w:b/>
        <w:bCs/>
        <w:color w:val="538135"/>
      </w:rPr>
      <w:t>电话：0</w:t>
    </w:r>
    <w:r>
      <w:rPr>
        <w:b/>
        <w:bCs/>
        <w:color w:val="538135"/>
      </w:rPr>
      <w:t>29-87091117</w:t>
    </w:r>
  </w:p>
  <w:p w14:paraId="2146E197" w14:textId="77777777" w:rsidR="00FF5C16" w:rsidRDefault="009D6223" w:rsidP="00415EE6">
    <w:pPr>
      <w:pStyle w:val="a5"/>
      <w:tabs>
        <w:tab w:val="clear" w:pos="4153"/>
        <w:tab w:val="clear" w:pos="8306"/>
        <w:tab w:val="center" w:pos="4535"/>
        <w:tab w:val="right" w:pos="9070"/>
      </w:tabs>
      <w:rPr>
        <w:b/>
        <w:bCs/>
        <w:color w:val="538135"/>
      </w:rPr>
    </w:pPr>
    <w:r>
      <w:rPr>
        <w:rFonts w:hint="eastAsia"/>
        <w:b/>
        <w:bCs/>
        <w:color w:val="538135"/>
      </w:rPr>
      <w:t>F</w:t>
    </w:r>
    <w:r>
      <w:rPr>
        <w:b/>
        <w:bCs/>
        <w:color w:val="538135"/>
      </w:rPr>
      <w:t xml:space="preserve">ax:+86-29-87091117                                                                </w:t>
    </w:r>
    <w:r>
      <w:rPr>
        <w:rFonts w:hint="eastAsia"/>
        <w:b/>
        <w:bCs/>
        <w:color w:val="538135"/>
      </w:rPr>
      <w:t>传真：0</w:t>
    </w:r>
    <w:r>
      <w:rPr>
        <w:b/>
        <w:bCs/>
        <w:color w:val="538135"/>
      </w:rPr>
      <w:t>29-87091117</w:t>
    </w:r>
  </w:p>
  <w:p w14:paraId="37491275" w14:textId="77777777" w:rsidR="009D6223" w:rsidRDefault="009D6223" w:rsidP="00415EE6">
    <w:pPr>
      <w:pStyle w:val="a5"/>
      <w:tabs>
        <w:tab w:val="clear" w:pos="4153"/>
        <w:tab w:val="clear" w:pos="8306"/>
        <w:tab w:val="center" w:pos="4535"/>
        <w:tab w:val="right" w:pos="9070"/>
      </w:tabs>
      <w:rPr>
        <w:rFonts w:hint="eastAsia"/>
      </w:rPr>
    </w:pPr>
    <w:r w:rsidRPr="009D6223">
      <w:rPr>
        <w:rFonts w:hint="eastAsia"/>
      </w:rPr>
      <w:t xml:space="preserve"> </w:t>
    </w:r>
    <w:r w:rsidRPr="009D6223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A662" w14:textId="77777777" w:rsidR="00FC55D5" w:rsidRDefault="00FC55D5" w:rsidP="00767307">
      <w:r>
        <w:separator/>
      </w:r>
    </w:p>
  </w:footnote>
  <w:footnote w:type="continuationSeparator" w:id="0">
    <w:p w14:paraId="4459F165" w14:textId="77777777" w:rsidR="00FC55D5" w:rsidRDefault="00FC55D5" w:rsidP="0076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3C2A" w14:textId="16098C3C" w:rsidR="00415EE6" w:rsidRDefault="00291EA9">
    <w:pPr>
      <w:pStyle w:val="a3"/>
    </w:pPr>
    <w:r>
      <w:rPr>
        <w:noProof/>
      </w:rPr>
      <w:drawing>
        <wp:inline distT="0" distB="0" distL="0" distR="0" wp14:anchorId="4F7F5871" wp14:editId="6F471BFC">
          <wp:extent cx="4867275" cy="12192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95A3E7"/>
    <w:multiLevelType w:val="singleLevel"/>
    <w:tmpl w:val="E395A3E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2F30F58"/>
    <w:multiLevelType w:val="multilevel"/>
    <w:tmpl w:val="22F30F58"/>
    <w:lvl w:ilvl="0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 w15:restartNumberingAfterBreak="0">
    <w:nsid w:val="309F08AE"/>
    <w:multiLevelType w:val="hybridMultilevel"/>
    <w:tmpl w:val="C0481370"/>
    <w:lvl w:ilvl="0" w:tplc="EB26CB3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500D401D"/>
    <w:multiLevelType w:val="hybridMultilevel"/>
    <w:tmpl w:val="329AB6DE"/>
    <w:lvl w:ilvl="0" w:tplc="81E4B0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50952EE8"/>
    <w:multiLevelType w:val="hybridMultilevel"/>
    <w:tmpl w:val="329AB6DE"/>
    <w:lvl w:ilvl="0" w:tplc="81E4B0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593DE933"/>
    <w:multiLevelType w:val="singleLevel"/>
    <w:tmpl w:val="593DE933"/>
    <w:lvl w:ilvl="0">
      <w:start w:val="1"/>
      <w:numFmt w:val="decimal"/>
      <w:suff w:val="nothing"/>
      <w:lvlText w:val="(%1."/>
      <w:lvlJc w:val="left"/>
      <w:rPr>
        <w:rFonts w:cs="Times New Roman"/>
      </w:rPr>
    </w:lvl>
  </w:abstractNum>
  <w:num w:numId="1" w16cid:durableId="643123132">
    <w:abstractNumId w:val="5"/>
  </w:num>
  <w:num w:numId="2" w16cid:durableId="1096050173">
    <w:abstractNumId w:val="3"/>
  </w:num>
  <w:num w:numId="3" w16cid:durableId="1557398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114137">
    <w:abstractNumId w:val="4"/>
  </w:num>
  <w:num w:numId="5" w16cid:durableId="440615272">
    <w:abstractNumId w:val="1"/>
  </w:num>
  <w:num w:numId="6" w16cid:durableId="211524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D9"/>
    <w:rsid w:val="00007AD8"/>
    <w:rsid w:val="00022AA6"/>
    <w:rsid w:val="00024E07"/>
    <w:rsid w:val="00041E4B"/>
    <w:rsid w:val="0004749B"/>
    <w:rsid w:val="00050356"/>
    <w:rsid w:val="0005307D"/>
    <w:rsid w:val="00055ADD"/>
    <w:rsid w:val="000579F1"/>
    <w:rsid w:val="00072396"/>
    <w:rsid w:val="0008012F"/>
    <w:rsid w:val="000814AD"/>
    <w:rsid w:val="00090CF3"/>
    <w:rsid w:val="00093CDF"/>
    <w:rsid w:val="00096D02"/>
    <w:rsid w:val="000A3C07"/>
    <w:rsid w:val="000B2850"/>
    <w:rsid w:val="001256F4"/>
    <w:rsid w:val="00131B09"/>
    <w:rsid w:val="00140FC6"/>
    <w:rsid w:val="00150CDF"/>
    <w:rsid w:val="00157A6F"/>
    <w:rsid w:val="00162E91"/>
    <w:rsid w:val="00164D3F"/>
    <w:rsid w:val="001762DB"/>
    <w:rsid w:val="001840FE"/>
    <w:rsid w:val="0019117A"/>
    <w:rsid w:val="00194813"/>
    <w:rsid w:val="001A35A4"/>
    <w:rsid w:val="001A696A"/>
    <w:rsid w:val="001B2B3B"/>
    <w:rsid w:val="001C0B48"/>
    <w:rsid w:val="001D2D76"/>
    <w:rsid w:val="001D550E"/>
    <w:rsid w:val="001E1227"/>
    <w:rsid w:val="001E3084"/>
    <w:rsid w:val="001E3D27"/>
    <w:rsid w:val="001F63E1"/>
    <w:rsid w:val="0020055C"/>
    <w:rsid w:val="00201797"/>
    <w:rsid w:val="00205650"/>
    <w:rsid w:val="00217F0F"/>
    <w:rsid w:val="00224A2E"/>
    <w:rsid w:val="00227B5B"/>
    <w:rsid w:val="002313BE"/>
    <w:rsid w:val="00253A6D"/>
    <w:rsid w:val="00291EA9"/>
    <w:rsid w:val="002932EE"/>
    <w:rsid w:val="002B181A"/>
    <w:rsid w:val="002B2DB8"/>
    <w:rsid w:val="002B4525"/>
    <w:rsid w:val="002B7E22"/>
    <w:rsid w:val="002D77BE"/>
    <w:rsid w:val="002E0A71"/>
    <w:rsid w:val="002E23E5"/>
    <w:rsid w:val="002E3850"/>
    <w:rsid w:val="002E7B0E"/>
    <w:rsid w:val="002F40BE"/>
    <w:rsid w:val="0030566F"/>
    <w:rsid w:val="00310B5F"/>
    <w:rsid w:val="00311E98"/>
    <w:rsid w:val="00315883"/>
    <w:rsid w:val="00322CAA"/>
    <w:rsid w:val="003318BC"/>
    <w:rsid w:val="00331E73"/>
    <w:rsid w:val="00340653"/>
    <w:rsid w:val="00346E73"/>
    <w:rsid w:val="0034763A"/>
    <w:rsid w:val="00360486"/>
    <w:rsid w:val="00362836"/>
    <w:rsid w:val="003708EC"/>
    <w:rsid w:val="0037145E"/>
    <w:rsid w:val="0037468A"/>
    <w:rsid w:val="00376405"/>
    <w:rsid w:val="00382063"/>
    <w:rsid w:val="00382254"/>
    <w:rsid w:val="00385F7C"/>
    <w:rsid w:val="00394A7D"/>
    <w:rsid w:val="003A1A95"/>
    <w:rsid w:val="003C3807"/>
    <w:rsid w:val="003D2CEA"/>
    <w:rsid w:val="003D5151"/>
    <w:rsid w:val="003F0482"/>
    <w:rsid w:val="003F0CB8"/>
    <w:rsid w:val="003F5C6A"/>
    <w:rsid w:val="00406DDE"/>
    <w:rsid w:val="00415EE6"/>
    <w:rsid w:val="00426E40"/>
    <w:rsid w:val="004316D3"/>
    <w:rsid w:val="00440397"/>
    <w:rsid w:val="00441581"/>
    <w:rsid w:val="0044501D"/>
    <w:rsid w:val="00446102"/>
    <w:rsid w:val="00451CE3"/>
    <w:rsid w:val="00454CC1"/>
    <w:rsid w:val="004672BC"/>
    <w:rsid w:val="004742D4"/>
    <w:rsid w:val="00477F01"/>
    <w:rsid w:val="00483BF4"/>
    <w:rsid w:val="004843AD"/>
    <w:rsid w:val="0049032C"/>
    <w:rsid w:val="00490497"/>
    <w:rsid w:val="004A2D1E"/>
    <w:rsid w:val="004C2E23"/>
    <w:rsid w:val="004C3F86"/>
    <w:rsid w:val="004D52FF"/>
    <w:rsid w:val="004D6519"/>
    <w:rsid w:val="004F0B64"/>
    <w:rsid w:val="00501F5B"/>
    <w:rsid w:val="00501F7B"/>
    <w:rsid w:val="00504BD9"/>
    <w:rsid w:val="00506A37"/>
    <w:rsid w:val="0052119A"/>
    <w:rsid w:val="005272A9"/>
    <w:rsid w:val="00527DDD"/>
    <w:rsid w:val="00533BF5"/>
    <w:rsid w:val="00540C66"/>
    <w:rsid w:val="00542FD1"/>
    <w:rsid w:val="00553082"/>
    <w:rsid w:val="005542D4"/>
    <w:rsid w:val="00566CE5"/>
    <w:rsid w:val="00567835"/>
    <w:rsid w:val="00583861"/>
    <w:rsid w:val="005B435A"/>
    <w:rsid w:val="005B46CE"/>
    <w:rsid w:val="005C2FF5"/>
    <w:rsid w:val="005C76E2"/>
    <w:rsid w:val="005C7D7B"/>
    <w:rsid w:val="005D63C6"/>
    <w:rsid w:val="005F67AC"/>
    <w:rsid w:val="00610D8C"/>
    <w:rsid w:val="00630CB4"/>
    <w:rsid w:val="00632D96"/>
    <w:rsid w:val="00634E31"/>
    <w:rsid w:val="00641127"/>
    <w:rsid w:val="00641F8D"/>
    <w:rsid w:val="00646F8B"/>
    <w:rsid w:val="00647D1A"/>
    <w:rsid w:val="006505D7"/>
    <w:rsid w:val="00650A2C"/>
    <w:rsid w:val="00655CBE"/>
    <w:rsid w:val="00656399"/>
    <w:rsid w:val="00663B44"/>
    <w:rsid w:val="00670E34"/>
    <w:rsid w:val="00677E13"/>
    <w:rsid w:val="0069016F"/>
    <w:rsid w:val="006912EB"/>
    <w:rsid w:val="006932E0"/>
    <w:rsid w:val="006A10CC"/>
    <w:rsid w:val="006A76B5"/>
    <w:rsid w:val="006B53CA"/>
    <w:rsid w:val="006C1D56"/>
    <w:rsid w:val="006C4559"/>
    <w:rsid w:val="006D2185"/>
    <w:rsid w:val="006D33CB"/>
    <w:rsid w:val="006D3458"/>
    <w:rsid w:val="006E54DF"/>
    <w:rsid w:val="007001F7"/>
    <w:rsid w:val="00710C2A"/>
    <w:rsid w:val="00717F62"/>
    <w:rsid w:val="00724C1E"/>
    <w:rsid w:val="00727389"/>
    <w:rsid w:val="007314FD"/>
    <w:rsid w:val="007326B6"/>
    <w:rsid w:val="007570DA"/>
    <w:rsid w:val="007579F2"/>
    <w:rsid w:val="00767307"/>
    <w:rsid w:val="007727DD"/>
    <w:rsid w:val="00772A7A"/>
    <w:rsid w:val="0077398B"/>
    <w:rsid w:val="00780D53"/>
    <w:rsid w:val="00790CC8"/>
    <w:rsid w:val="007932DE"/>
    <w:rsid w:val="007A1659"/>
    <w:rsid w:val="007A2BC7"/>
    <w:rsid w:val="007A6C61"/>
    <w:rsid w:val="007B23E1"/>
    <w:rsid w:val="007B4C1E"/>
    <w:rsid w:val="007B6D5C"/>
    <w:rsid w:val="007D27F9"/>
    <w:rsid w:val="007D4DB4"/>
    <w:rsid w:val="007E0B12"/>
    <w:rsid w:val="007F1669"/>
    <w:rsid w:val="007F2036"/>
    <w:rsid w:val="007F3456"/>
    <w:rsid w:val="00801797"/>
    <w:rsid w:val="00804774"/>
    <w:rsid w:val="008124C9"/>
    <w:rsid w:val="00816A8A"/>
    <w:rsid w:val="00827045"/>
    <w:rsid w:val="00834129"/>
    <w:rsid w:val="00834160"/>
    <w:rsid w:val="0084274C"/>
    <w:rsid w:val="0084749C"/>
    <w:rsid w:val="00850504"/>
    <w:rsid w:val="0086090E"/>
    <w:rsid w:val="00863DC1"/>
    <w:rsid w:val="00864579"/>
    <w:rsid w:val="00883228"/>
    <w:rsid w:val="008A30CC"/>
    <w:rsid w:val="008B64DD"/>
    <w:rsid w:val="008C222E"/>
    <w:rsid w:val="008D3A48"/>
    <w:rsid w:val="008D56B4"/>
    <w:rsid w:val="008E10BF"/>
    <w:rsid w:val="0091614B"/>
    <w:rsid w:val="00916D16"/>
    <w:rsid w:val="009459A6"/>
    <w:rsid w:val="00957154"/>
    <w:rsid w:val="00962FDB"/>
    <w:rsid w:val="00965B04"/>
    <w:rsid w:val="009674E7"/>
    <w:rsid w:val="00967B0D"/>
    <w:rsid w:val="00975506"/>
    <w:rsid w:val="00985919"/>
    <w:rsid w:val="00993E24"/>
    <w:rsid w:val="009A2F94"/>
    <w:rsid w:val="009A31DB"/>
    <w:rsid w:val="009A3CD3"/>
    <w:rsid w:val="009A5430"/>
    <w:rsid w:val="009C4253"/>
    <w:rsid w:val="009C47A1"/>
    <w:rsid w:val="009D0A4E"/>
    <w:rsid w:val="009D3438"/>
    <w:rsid w:val="009D6223"/>
    <w:rsid w:val="009D7FB4"/>
    <w:rsid w:val="009E0BC0"/>
    <w:rsid w:val="009E4A43"/>
    <w:rsid w:val="009F4CDE"/>
    <w:rsid w:val="009F6A10"/>
    <w:rsid w:val="00A20EF5"/>
    <w:rsid w:val="00A257B6"/>
    <w:rsid w:val="00A26C0C"/>
    <w:rsid w:val="00A3787F"/>
    <w:rsid w:val="00A51899"/>
    <w:rsid w:val="00A563D6"/>
    <w:rsid w:val="00A769E8"/>
    <w:rsid w:val="00A80C41"/>
    <w:rsid w:val="00A86CB7"/>
    <w:rsid w:val="00AA53BD"/>
    <w:rsid w:val="00AB22BD"/>
    <w:rsid w:val="00AD53C1"/>
    <w:rsid w:val="00AE17E4"/>
    <w:rsid w:val="00AE1887"/>
    <w:rsid w:val="00AE2002"/>
    <w:rsid w:val="00AE710B"/>
    <w:rsid w:val="00AF069B"/>
    <w:rsid w:val="00AF0A71"/>
    <w:rsid w:val="00AF2E5B"/>
    <w:rsid w:val="00B21940"/>
    <w:rsid w:val="00B3199B"/>
    <w:rsid w:val="00B37352"/>
    <w:rsid w:val="00B469A2"/>
    <w:rsid w:val="00B62354"/>
    <w:rsid w:val="00B70E2F"/>
    <w:rsid w:val="00B7173E"/>
    <w:rsid w:val="00B752C5"/>
    <w:rsid w:val="00B80117"/>
    <w:rsid w:val="00B84DB4"/>
    <w:rsid w:val="00B914E8"/>
    <w:rsid w:val="00B930A6"/>
    <w:rsid w:val="00BA1CEF"/>
    <w:rsid w:val="00BA23B5"/>
    <w:rsid w:val="00BA7F75"/>
    <w:rsid w:val="00BC22B8"/>
    <w:rsid w:val="00BC5C8E"/>
    <w:rsid w:val="00BC6679"/>
    <w:rsid w:val="00BD0E4C"/>
    <w:rsid w:val="00BD0F38"/>
    <w:rsid w:val="00BE3E74"/>
    <w:rsid w:val="00BE6880"/>
    <w:rsid w:val="00BE69EF"/>
    <w:rsid w:val="00BF60E8"/>
    <w:rsid w:val="00C0058B"/>
    <w:rsid w:val="00C0519E"/>
    <w:rsid w:val="00C158E8"/>
    <w:rsid w:val="00C26B26"/>
    <w:rsid w:val="00C34A0F"/>
    <w:rsid w:val="00C365A3"/>
    <w:rsid w:val="00C47D9F"/>
    <w:rsid w:val="00C52867"/>
    <w:rsid w:val="00C70A5E"/>
    <w:rsid w:val="00C72EF1"/>
    <w:rsid w:val="00C7569F"/>
    <w:rsid w:val="00C77398"/>
    <w:rsid w:val="00C85117"/>
    <w:rsid w:val="00C95402"/>
    <w:rsid w:val="00CB064B"/>
    <w:rsid w:val="00CB0F9F"/>
    <w:rsid w:val="00CB1677"/>
    <w:rsid w:val="00CB1F65"/>
    <w:rsid w:val="00CC218A"/>
    <w:rsid w:val="00CC422C"/>
    <w:rsid w:val="00CD262C"/>
    <w:rsid w:val="00CE2E6B"/>
    <w:rsid w:val="00CE7B4E"/>
    <w:rsid w:val="00CE7ED2"/>
    <w:rsid w:val="00CF0CD5"/>
    <w:rsid w:val="00CF41CC"/>
    <w:rsid w:val="00D0114F"/>
    <w:rsid w:val="00D163CB"/>
    <w:rsid w:val="00D30001"/>
    <w:rsid w:val="00D36AAF"/>
    <w:rsid w:val="00D41CB9"/>
    <w:rsid w:val="00D447FB"/>
    <w:rsid w:val="00D62DFA"/>
    <w:rsid w:val="00D65059"/>
    <w:rsid w:val="00D80507"/>
    <w:rsid w:val="00DA4636"/>
    <w:rsid w:val="00DB13E8"/>
    <w:rsid w:val="00DB471D"/>
    <w:rsid w:val="00DC1023"/>
    <w:rsid w:val="00DC33D3"/>
    <w:rsid w:val="00DD5153"/>
    <w:rsid w:val="00DD5EF7"/>
    <w:rsid w:val="00DE5574"/>
    <w:rsid w:val="00DF5234"/>
    <w:rsid w:val="00E123C1"/>
    <w:rsid w:val="00E1295D"/>
    <w:rsid w:val="00E52770"/>
    <w:rsid w:val="00E53407"/>
    <w:rsid w:val="00E55D1F"/>
    <w:rsid w:val="00E65A65"/>
    <w:rsid w:val="00E7040E"/>
    <w:rsid w:val="00E77521"/>
    <w:rsid w:val="00E8191B"/>
    <w:rsid w:val="00E8523B"/>
    <w:rsid w:val="00E9001C"/>
    <w:rsid w:val="00E90C4F"/>
    <w:rsid w:val="00E92A3E"/>
    <w:rsid w:val="00E9505F"/>
    <w:rsid w:val="00E96BF2"/>
    <w:rsid w:val="00EA51E7"/>
    <w:rsid w:val="00EB00BE"/>
    <w:rsid w:val="00EB3D11"/>
    <w:rsid w:val="00EC2883"/>
    <w:rsid w:val="00EE303C"/>
    <w:rsid w:val="00EF48D5"/>
    <w:rsid w:val="00F00AEC"/>
    <w:rsid w:val="00F24627"/>
    <w:rsid w:val="00F24D01"/>
    <w:rsid w:val="00F31E38"/>
    <w:rsid w:val="00F42200"/>
    <w:rsid w:val="00F42B62"/>
    <w:rsid w:val="00F60C3C"/>
    <w:rsid w:val="00F64362"/>
    <w:rsid w:val="00F748F3"/>
    <w:rsid w:val="00F74D76"/>
    <w:rsid w:val="00F77823"/>
    <w:rsid w:val="00F83B12"/>
    <w:rsid w:val="00F91731"/>
    <w:rsid w:val="00FB4253"/>
    <w:rsid w:val="00FC1C8F"/>
    <w:rsid w:val="00FC55D5"/>
    <w:rsid w:val="00FC6AC7"/>
    <w:rsid w:val="00FD191C"/>
    <w:rsid w:val="00FE02AA"/>
    <w:rsid w:val="00FE08B6"/>
    <w:rsid w:val="00FE16B7"/>
    <w:rsid w:val="00FF5C1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8146A0"/>
  <w15:docId w15:val="{0CF9FDB2-BBAE-4FF2-9052-8C72A238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456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7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767307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7673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67307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20055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7">
    <w:name w:val="Table Grid"/>
    <w:basedOn w:val="a1"/>
    <w:uiPriority w:val="99"/>
    <w:rsid w:val="00C051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footnote reference"/>
    <w:uiPriority w:val="99"/>
    <w:rsid w:val="00A86CB7"/>
    <w:rPr>
      <w:rFonts w:cs="Times New Roman"/>
      <w:vertAlign w:val="superscript"/>
    </w:rPr>
  </w:style>
  <w:style w:type="character" w:customStyle="1" w:styleId="a9">
    <w:name w:val="脚注文本 字符"/>
    <w:link w:val="aa"/>
    <w:uiPriority w:val="99"/>
    <w:locked/>
    <w:rsid w:val="00A86CB7"/>
    <w:rPr>
      <w:sz w:val="18"/>
    </w:rPr>
  </w:style>
  <w:style w:type="paragraph" w:styleId="aa">
    <w:name w:val="footnote text"/>
    <w:basedOn w:val="a"/>
    <w:link w:val="a9"/>
    <w:uiPriority w:val="99"/>
    <w:rsid w:val="00A86CB7"/>
    <w:pPr>
      <w:snapToGrid w:val="0"/>
      <w:spacing w:after="200" w:line="360" w:lineRule="auto"/>
    </w:pPr>
    <w:rPr>
      <w:rFonts w:ascii="Calibri" w:hAnsi="Calibri"/>
      <w:sz w:val="18"/>
      <w:szCs w:val="18"/>
    </w:rPr>
  </w:style>
  <w:style w:type="character" w:customStyle="1" w:styleId="FootnoteTextChar1">
    <w:name w:val="Footnote Text Char1"/>
    <w:uiPriority w:val="99"/>
    <w:semiHidden/>
    <w:rsid w:val="00401F2E"/>
    <w:rPr>
      <w:rFonts w:ascii="Times New Roman" w:hAnsi="Times New Roman"/>
      <w:sz w:val="18"/>
      <w:szCs w:val="18"/>
    </w:rPr>
  </w:style>
  <w:style w:type="character" w:customStyle="1" w:styleId="Char1">
    <w:name w:val="脚注文本 Char1"/>
    <w:uiPriority w:val="99"/>
    <w:semiHidden/>
    <w:rsid w:val="00A86CB7"/>
    <w:rPr>
      <w:rFonts w:ascii="Times New Roman" w:eastAsia="宋体" w:hAnsi="Times New Roman" w:cs="Times New Roman"/>
      <w:sz w:val="18"/>
      <w:szCs w:val="18"/>
    </w:rPr>
  </w:style>
  <w:style w:type="paragraph" w:styleId="ab">
    <w:name w:val="列出段落"/>
    <w:basedOn w:val="a"/>
    <w:uiPriority w:val="99"/>
    <w:qFormat/>
    <w:rsid w:val="00A86CB7"/>
    <w:pPr>
      <w:spacing w:after="200" w:line="360" w:lineRule="auto"/>
      <w:ind w:firstLineChars="200" w:firstLine="420"/>
    </w:pPr>
    <w:rPr>
      <w:szCs w:val="22"/>
    </w:rPr>
  </w:style>
  <w:style w:type="character" w:styleId="ac">
    <w:name w:val="Hyperlink"/>
    <w:uiPriority w:val="99"/>
    <w:rsid w:val="00AA53BD"/>
    <w:rPr>
      <w:rFonts w:cs="Times New Roman"/>
      <w:color w:val="0000FF"/>
      <w:u w:val="single"/>
    </w:rPr>
  </w:style>
  <w:style w:type="character" w:styleId="ad">
    <w:name w:val="annotation reference"/>
    <w:uiPriority w:val="99"/>
    <w:semiHidden/>
    <w:rsid w:val="009F4CDE"/>
    <w:rPr>
      <w:rFonts w:cs="Times New Roman"/>
      <w:sz w:val="21"/>
      <w:szCs w:val="21"/>
    </w:rPr>
  </w:style>
  <w:style w:type="paragraph" w:styleId="ae">
    <w:name w:val="annotation text"/>
    <w:basedOn w:val="a"/>
    <w:link w:val="af"/>
    <w:uiPriority w:val="99"/>
    <w:semiHidden/>
    <w:rsid w:val="009F4CDE"/>
  </w:style>
  <w:style w:type="character" w:customStyle="1" w:styleId="af">
    <w:name w:val="批注文字 字符"/>
    <w:link w:val="ae"/>
    <w:uiPriority w:val="99"/>
    <w:semiHidden/>
    <w:locked/>
    <w:rsid w:val="009F4CDE"/>
    <w:rPr>
      <w:rFonts w:ascii="Times New Roman" w:eastAsia="宋体" w:hAnsi="Times New Roman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rsid w:val="009F4CDE"/>
    <w:rPr>
      <w:b/>
      <w:bCs/>
    </w:rPr>
  </w:style>
  <w:style w:type="character" w:customStyle="1" w:styleId="af1">
    <w:name w:val="批注主题 字符"/>
    <w:link w:val="af0"/>
    <w:uiPriority w:val="99"/>
    <w:semiHidden/>
    <w:locked/>
    <w:rsid w:val="009F4CDE"/>
    <w:rPr>
      <w:rFonts w:ascii="Times New Roman" w:eastAsia="宋体" w:hAnsi="Times New Roman" w:cs="Times New Roman"/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9F4CDE"/>
    <w:rPr>
      <w:sz w:val="18"/>
      <w:szCs w:val="18"/>
    </w:rPr>
  </w:style>
  <w:style w:type="character" w:customStyle="1" w:styleId="af3">
    <w:name w:val="批注框文本 字符"/>
    <w:link w:val="af2"/>
    <w:uiPriority w:val="99"/>
    <w:semiHidden/>
    <w:locked/>
    <w:rsid w:val="009F4CDE"/>
    <w:rPr>
      <w:rFonts w:ascii="Times New Roman" w:eastAsia="宋体" w:hAnsi="Times New Roman" w:cs="Times New Roman"/>
      <w:sz w:val="18"/>
      <w:szCs w:val="18"/>
    </w:rPr>
  </w:style>
  <w:style w:type="character" w:styleId="af4">
    <w:name w:val="FollowedHyperlink"/>
    <w:uiPriority w:val="99"/>
    <w:semiHidden/>
    <w:rsid w:val="00F42B62"/>
    <w:rPr>
      <w:rFonts w:cs="Times New Roman"/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rsid w:val="00311E98"/>
    <w:pPr>
      <w:ind w:leftChars="2500" w:left="100"/>
    </w:pPr>
  </w:style>
  <w:style w:type="character" w:customStyle="1" w:styleId="af6">
    <w:name w:val="日期 字符"/>
    <w:link w:val="af5"/>
    <w:uiPriority w:val="99"/>
    <w:semiHidden/>
    <w:locked/>
    <w:rsid w:val="00311E98"/>
    <w:rPr>
      <w:rFonts w:ascii="Times New Roman" w:eastAsia="宋体" w:hAnsi="Times New Roman" w:cs="Times New Roman"/>
      <w:sz w:val="24"/>
      <w:szCs w:val="24"/>
    </w:rPr>
  </w:style>
  <w:style w:type="paragraph" w:customStyle="1" w:styleId="a13">
    <w:name w:val="a13"/>
    <w:basedOn w:val="a"/>
    <w:uiPriority w:val="99"/>
    <w:rsid w:val="00441581"/>
    <w:pPr>
      <w:spacing w:before="100" w:beforeAutospacing="1" w:after="100" w:afterAutospacing="1" w:line="360" w:lineRule="auto"/>
    </w:pPr>
    <w:rPr>
      <w:rFonts w:cs="Arial Unicode MS"/>
      <w:szCs w:val="21"/>
    </w:rPr>
  </w:style>
  <w:style w:type="paragraph" w:styleId="af7">
    <w:name w:val="Plain Text"/>
    <w:basedOn w:val="a"/>
    <w:link w:val="af8"/>
    <w:uiPriority w:val="99"/>
    <w:rsid w:val="00441581"/>
    <w:rPr>
      <w:rFonts w:hAnsi="Courier New" w:cs="Courier New"/>
      <w:szCs w:val="21"/>
    </w:rPr>
  </w:style>
  <w:style w:type="character" w:customStyle="1" w:styleId="af8">
    <w:name w:val="纯文本 字符"/>
    <w:link w:val="af7"/>
    <w:uiPriority w:val="99"/>
    <w:locked/>
    <w:rsid w:val="00441581"/>
    <w:rPr>
      <w:rFonts w:ascii="宋体" w:eastAsia="宋体" w:hAnsi="Courier New" w:cs="Courier New"/>
      <w:sz w:val="21"/>
      <w:szCs w:val="21"/>
    </w:rPr>
  </w:style>
  <w:style w:type="paragraph" w:styleId="af9">
    <w:name w:val="Normal (Web)"/>
    <w:basedOn w:val="a"/>
    <w:uiPriority w:val="99"/>
    <w:rsid w:val="00441581"/>
    <w:pPr>
      <w:spacing w:before="100" w:beforeAutospacing="1" w:after="100" w:afterAutospacing="1"/>
    </w:pPr>
  </w:style>
  <w:style w:type="character" w:styleId="afa">
    <w:name w:val="Unresolved Mention"/>
    <w:uiPriority w:val="99"/>
    <w:semiHidden/>
    <w:unhideWhenUsed/>
    <w:rsid w:val="009D6223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CF0CD5"/>
    <w:rPr>
      <w:rFonts w:ascii="宋体" w:hAnsi="宋体" w:cs="宋体"/>
      <w:sz w:val="24"/>
      <w:szCs w:val="24"/>
    </w:rPr>
  </w:style>
  <w:style w:type="character" w:styleId="HTML">
    <w:name w:val="HTML Cite"/>
    <w:uiPriority w:val="99"/>
    <w:semiHidden/>
    <w:unhideWhenUsed/>
    <w:rsid w:val="00916D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xiaoyan282@163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o.com/link?url=http://dict.youdao.com/search?q=analyze&amp;keyfrom=hao360&amp;q=%E5%88%86%E6%9E%90+%E8%8B%B1%E6%96%87&amp;ts=1487584588&amp;t=18e9264089578b5546657d17d590cc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.com/link?url=http://dict.youdao.com/search?q=analyze&amp;keyfrom=hao360&amp;q=%E5%88%86%E6%9E%90+%E8%8B%B1%E6%96%87&amp;ts=1487584588&amp;t=18e9264089578b5546657d17d590cc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+86-29-870911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58B0B-A3D0-4D78-98C0-05C68A58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5076</Characters>
  <Application>Microsoft Office Word</Application>
  <DocSecurity>0</DocSecurity>
  <Lines>42</Lines>
  <Paragraphs>11</Paragraphs>
  <ScaleCrop>false</ScaleCrop>
  <Company>Lenovo</Company>
  <LinksUpToDate>false</LinksUpToDate>
  <CharactersWithSpaces>5955</CharactersWithSpaces>
  <SharedDoc>false</SharedDoc>
  <HLinks>
    <vt:vector size="24" baseType="variant">
      <vt:variant>
        <vt:i4>1638483</vt:i4>
      </vt:variant>
      <vt:variant>
        <vt:i4>6</vt:i4>
      </vt:variant>
      <vt:variant>
        <vt:i4>0</vt:i4>
      </vt:variant>
      <vt:variant>
        <vt:i4>5</vt:i4>
      </vt:variant>
      <vt:variant>
        <vt:lpwstr>http://www.so.com/link?url=http://dict.youdao.com/search?q=analyze&amp;keyfrom=hao360&amp;q=%E5%88%86%E6%9E%90+%E8%8B%B1%E6%96%87&amp;ts=1487584588&amp;t=18e9264089578b5546657d17d590cc2</vt:lpwstr>
      </vt:variant>
      <vt:variant>
        <vt:lpwstr/>
      </vt:variant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http://www.so.com/link?url=http://dict.youdao.com/search?q=analyze&amp;keyfrom=hao360&amp;q=%E5%88%86%E6%9E%90+%E8%8B%B1%E6%96%87&amp;ts=1487584588&amp;t=18e9264089578b5546657d17d590cc2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mailto:caixiaoyan282@163.com</vt:lpwstr>
      </vt:variant>
      <vt:variant>
        <vt:lpwstr/>
      </vt:variant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tel:+86-29-87091117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cp:lastModifiedBy>lenovo</cp:lastModifiedBy>
  <cp:revision>2</cp:revision>
  <cp:lastPrinted>2019-12-26T05:48:00Z</cp:lastPrinted>
  <dcterms:created xsi:type="dcterms:W3CDTF">2022-07-27T07:44:00Z</dcterms:created>
  <dcterms:modified xsi:type="dcterms:W3CDTF">2022-07-27T07:44:00Z</dcterms:modified>
</cp:coreProperties>
</file>